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90C1" w14:textId="1B0F6405" w:rsidR="00302A3A" w:rsidRPr="00B57C67" w:rsidRDefault="00302A3A" w:rsidP="00930F23">
      <w:pPr>
        <w:ind w:left="0" w:firstLine="0"/>
        <w:jc w:val="both"/>
        <w:rPr>
          <w:sz w:val="24"/>
          <w:szCs w:val="24"/>
        </w:rPr>
      </w:pPr>
    </w:p>
    <w:p w14:paraId="298E3089" w14:textId="77777777" w:rsidR="00B57C67" w:rsidRPr="00B57C67" w:rsidRDefault="00B57C67" w:rsidP="00B57C67">
      <w:pPr>
        <w:ind w:left="0" w:firstLine="0"/>
        <w:rPr>
          <w:bCs w:val="0"/>
        </w:rPr>
      </w:pPr>
    </w:p>
    <w:p w14:paraId="6D18333F" w14:textId="387CDF45" w:rsidR="00E81AEC" w:rsidRPr="00B57C67" w:rsidRDefault="00910F5A" w:rsidP="00590268">
      <w:pPr>
        <w:pStyle w:val="Heading1"/>
        <w:rPr>
          <w:rFonts w:ascii="Arial" w:hAnsi="Arial" w:cs="Arial"/>
          <w:b/>
          <w:bCs w:val="0"/>
          <w:color w:val="000000" w:themeColor="text1"/>
          <w:sz w:val="28"/>
          <w:szCs w:val="28"/>
        </w:rPr>
      </w:pPr>
      <w:r w:rsidRPr="00B57C67">
        <w:rPr>
          <w:rFonts w:ascii="Arial" w:hAnsi="Arial" w:cs="Arial"/>
          <w:b/>
          <w:bCs w:val="0"/>
          <w:color w:val="000000" w:themeColor="text1"/>
          <w:sz w:val="28"/>
          <w:szCs w:val="28"/>
        </w:rPr>
        <w:t xml:space="preserve">Audit </w:t>
      </w:r>
      <w:r w:rsidR="00CE7AD8" w:rsidRPr="00B57C67">
        <w:rPr>
          <w:rFonts w:ascii="Arial" w:hAnsi="Arial" w:cs="Arial"/>
          <w:b/>
          <w:bCs w:val="0"/>
          <w:color w:val="000000" w:themeColor="text1"/>
          <w:sz w:val="28"/>
          <w:szCs w:val="28"/>
        </w:rPr>
        <w:t xml:space="preserve">and Risk </w:t>
      </w:r>
      <w:r w:rsidRPr="00B57C67">
        <w:rPr>
          <w:rFonts w:ascii="Arial" w:hAnsi="Arial" w:cs="Arial"/>
          <w:b/>
          <w:bCs w:val="0"/>
          <w:color w:val="000000" w:themeColor="text1"/>
          <w:sz w:val="28"/>
          <w:szCs w:val="28"/>
        </w:rPr>
        <w:t>Committee: terms of reference and membership</w:t>
      </w:r>
    </w:p>
    <w:p w14:paraId="5472F0E5" w14:textId="7C0A6423" w:rsidR="0096185D" w:rsidRPr="00B57C67" w:rsidRDefault="0096185D" w:rsidP="00B57C67">
      <w:pPr>
        <w:pStyle w:val="Heading2"/>
      </w:pPr>
      <w:r w:rsidRPr="00B57C67">
        <w:t>Authority</w:t>
      </w:r>
    </w:p>
    <w:p w14:paraId="58906884" w14:textId="77777777" w:rsidR="0096185D" w:rsidRPr="00B57C67" w:rsidRDefault="0096185D" w:rsidP="0083797C">
      <w:pPr>
        <w:pStyle w:val="Level1"/>
        <w:numPr>
          <w:ilvl w:val="1"/>
          <w:numId w:val="7"/>
        </w:numPr>
        <w:snapToGrid w:val="0"/>
        <w:spacing w:before="120" w:after="120" w:line="360" w:lineRule="auto"/>
        <w:ind w:left="567" w:hanging="567"/>
        <w:outlineLvl w:val="9"/>
        <w:rPr>
          <w:rFonts w:ascii="Arial" w:hAnsi="Arial" w:cs="Arial"/>
          <w:b/>
          <w:bCs/>
          <w:szCs w:val="24"/>
        </w:rPr>
      </w:pPr>
      <w:r w:rsidRPr="00B57C67">
        <w:rPr>
          <w:rFonts w:ascii="Arial" w:hAnsi="Arial" w:cs="Arial"/>
          <w:szCs w:val="24"/>
        </w:rPr>
        <w:t xml:space="preserve">The Committee is </w:t>
      </w:r>
      <w:proofErr w:type="spellStart"/>
      <w:r w:rsidRPr="00B57C67">
        <w:rPr>
          <w:rFonts w:ascii="Arial" w:hAnsi="Arial" w:cs="Arial"/>
          <w:szCs w:val="24"/>
        </w:rPr>
        <w:t>authorised</w:t>
      </w:r>
      <w:proofErr w:type="spellEnd"/>
      <w:r w:rsidRPr="00B57C67">
        <w:rPr>
          <w:rFonts w:ascii="Arial" w:hAnsi="Arial" w:cs="Arial"/>
          <w:szCs w:val="24"/>
        </w:rPr>
        <w:t xml:space="preserve"> by the Board of Governors to investigate any activity within its terms of reference.  It is </w:t>
      </w:r>
      <w:proofErr w:type="spellStart"/>
      <w:r w:rsidRPr="00B57C67">
        <w:rPr>
          <w:rFonts w:ascii="Arial" w:hAnsi="Arial" w:cs="Arial"/>
          <w:szCs w:val="24"/>
        </w:rPr>
        <w:t>authorised</w:t>
      </w:r>
      <w:proofErr w:type="spellEnd"/>
      <w:r w:rsidRPr="00B57C67">
        <w:rPr>
          <w:rFonts w:ascii="Arial" w:hAnsi="Arial" w:cs="Arial"/>
          <w:szCs w:val="24"/>
        </w:rPr>
        <w:t xml:space="preserve"> to seek any information it requires from any employee and all employees are directed to co-operate with any request made by the Committee.</w:t>
      </w:r>
    </w:p>
    <w:p w14:paraId="37067C4D" w14:textId="77777777" w:rsidR="00224983" w:rsidRPr="00B57C67" w:rsidRDefault="0096185D" w:rsidP="0083797C">
      <w:pPr>
        <w:pStyle w:val="Level1"/>
        <w:numPr>
          <w:ilvl w:val="1"/>
          <w:numId w:val="7"/>
        </w:numPr>
        <w:snapToGrid w:val="0"/>
        <w:spacing w:before="120" w:after="120" w:line="360" w:lineRule="auto"/>
        <w:ind w:left="567" w:hanging="567"/>
        <w:outlineLvl w:val="9"/>
        <w:rPr>
          <w:rFonts w:ascii="Arial" w:hAnsi="Arial" w:cs="Arial"/>
          <w:b/>
          <w:bCs/>
          <w:szCs w:val="24"/>
        </w:rPr>
      </w:pPr>
      <w:r w:rsidRPr="00B57C67">
        <w:rPr>
          <w:rFonts w:ascii="Arial" w:hAnsi="Arial" w:cs="Arial"/>
          <w:szCs w:val="24"/>
        </w:rPr>
        <w:t>The Committee is</w:t>
      </w:r>
      <w:r w:rsidRPr="00B57C67">
        <w:rPr>
          <w:rFonts w:ascii="Arial" w:hAnsi="Arial" w:cs="Arial"/>
          <w:szCs w:val="24"/>
          <w:lang w:val="en-TT"/>
        </w:rPr>
        <w:t xml:space="preserve"> authorised</w:t>
      </w:r>
      <w:r w:rsidRPr="00B57C67">
        <w:rPr>
          <w:rFonts w:ascii="Arial" w:hAnsi="Arial" w:cs="Arial"/>
          <w:szCs w:val="24"/>
        </w:rPr>
        <w:t xml:space="preserve"> by the Board of Governors to obtain outside legal advice or other independent professional advice and to secure the attendance of outsiders with relevant experience and expertise if it considers this necessary, normally in consultation with the </w:t>
      </w:r>
      <w:r w:rsidR="00302A3A" w:rsidRPr="00B57C67">
        <w:rPr>
          <w:rFonts w:ascii="Arial" w:hAnsi="Arial" w:cs="Arial"/>
          <w:szCs w:val="24"/>
        </w:rPr>
        <w:t xml:space="preserve">Vice </w:t>
      </w:r>
      <w:r w:rsidRPr="00B57C67">
        <w:rPr>
          <w:rFonts w:ascii="Arial" w:hAnsi="Arial" w:cs="Arial"/>
          <w:szCs w:val="24"/>
        </w:rPr>
        <w:t xml:space="preserve">Chancellor and/or the Chair of the Board of Governors.  However, it may not incur direct expenditure in this respect </w:t>
      </w:r>
      <w:proofErr w:type="gramStart"/>
      <w:r w:rsidRPr="00B57C67">
        <w:rPr>
          <w:rFonts w:ascii="Arial" w:hAnsi="Arial" w:cs="Arial"/>
          <w:szCs w:val="24"/>
        </w:rPr>
        <w:t>in excess of</w:t>
      </w:r>
      <w:proofErr w:type="gramEnd"/>
      <w:r w:rsidRPr="00B57C67">
        <w:rPr>
          <w:rFonts w:ascii="Arial" w:hAnsi="Arial" w:cs="Arial"/>
          <w:szCs w:val="24"/>
        </w:rPr>
        <w:t xml:space="preserve"> £20,000 without the prior approval of the Board of Governors.</w:t>
      </w:r>
    </w:p>
    <w:p w14:paraId="0EDB627A" w14:textId="5BCFCB50" w:rsidR="0096185D" w:rsidRPr="00B57C67" w:rsidRDefault="00302A3A" w:rsidP="00B57C67">
      <w:pPr>
        <w:pStyle w:val="Heading2"/>
        <w:rPr>
          <w:bCs w:val="0"/>
        </w:rPr>
      </w:pPr>
      <w:r w:rsidRPr="00B57C67">
        <w:t>Terms of R</w:t>
      </w:r>
      <w:r w:rsidR="0096185D" w:rsidRPr="00B57C67">
        <w:t>eference</w:t>
      </w:r>
    </w:p>
    <w:p w14:paraId="40A99395" w14:textId="590E46FC" w:rsidR="00CE7AD8" w:rsidRPr="00B57C67" w:rsidRDefault="0096185D" w:rsidP="00CE7AD8">
      <w:pPr>
        <w:pStyle w:val="Level1"/>
        <w:numPr>
          <w:ilvl w:val="1"/>
          <w:numId w:val="7"/>
        </w:numPr>
        <w:snapToGrid w:val="0"/>
        <w:spacing w:before="120" w:line="360" w:lineRule="auto"/>
        <w:ind w:left="567" w:hanging="567"/>
        <w:outlineLvl w:val="9"/>
        <w:rPr>
          <w:rFonts w:ascii="Arial" w:hAnsi="Arial" w:cs="Arial"/>
          <w:szCs w:val="24"/>
        </w:rPr>
      </w:pPr>
      <w:r w:rsidRPr="00B57C67">
        <w:rPr>
          <w:rFonts w:ascii="Arial" w:hAnsi="Arial" w:cs="Arial"/>
          <w:szCs w:val="24"/>
        </w:rPr>
        <w:t xml:space="preserve">The duties of the Committee </w:t>
      </w:r>
      <w:r w:rsidR="00D61CEE" w:rsidRPr="00B57C67">
        <w:rPr>
          <w:rFonts w:ascii="Arial" w:hAnsi="Arial" w:cs="Arial"/>
          <w:szCs w:val="24"/>
        </w:rPr>
        <w:t>shall be:</w:t>
      </w:r>
    </w:p>
    <w:p w14:paraId="2FB28682" w14:textId="44E89D07" w:rsidR="00CE7AD8" w:rsidRPr="00B57C67" w:rsidRDefault="00CE7AD8" w:rsidP="00113137">
      <w:pPr>
        <w:pStyle w:val="Level1"/>
        <w:numPr>
          <w:ilvl w:val="0"/>
          <w:numId w:val="0"/>
        </w:numPr>
        <w:snapToGrid w:val="0"/>
        <w:spacing w:before="120" w:line="360" w:lineRule="auto"/>
        <w:outlineLvl w:val="9"/>
        <w:rPr>
          <w:rFonts w:ascii="Arial" w:hAnsi="Arial" w:cs="Arial"/>
          <w:b/>
          <w:bCs/>
          <w:szCs w:val="24"/>
        </w:rPr>
      </w:pPr>
      <w:r w:rsidRPr="00B57C67">
        <w:rPr>
          <w:rFonts w:ascii="Arial" w:hAnsi="Arial" w:cs="Arial"/>
          <w:b/>
          <w:bCs/>
          <w:szCs w:val="24"/>
        </w:rPr>
        <w:t>Internal and External Audit</w:t>
      </w:r>
    </w:p>
    <w:p w14:paraId="50E646A6" w14:textId="13C60B77" w:rsidR="0096185D" w:rsidRPr="00B57C67" w:rsidRDefault="0096185D" w:rsidP="00D562D4">
      <w:pPr>
        <w:pStyle w:val="Level1"/>
        <w:numPr>
          <w:ilvl w:val="2"/>
          <w:numId w:val="7"/>
        </w:numPr>
        <w:snapToGrid w:val="0"/>
        <w:spacing w:before="120" w:line="360" w:lineRule="auto"/>
        <w:ind w:left="993" w:hanging="426"/>
        <w:outlineLvl w:val="9"/>
        <w:rPr>
          <w:rFonts w:ascii="Arial" w:hAnsi="Arial" w:cs="Arial"/>
          <w:szCs w:val="24"/>
        </w:rPr>
      </w:pPr>
      <w:r w:rsidRPr="00B57C67">
        <w:rPr>
          <w:rFonts w:ascii="Arial" w:hAnsi="Arial" w:cs="Arial"/>
          <w:szCs w:val="24"/>
        </w:rPr>
        <w:t>To advise the Board of Governors on the appointment of the external auditors, the audit fee, the provision of any non-audit services by the external auditors and any questions of resignation or dis</w:t>
      </w:r>
      <w:r w:rsidR="00D61CEE" w:rsidRPr="00B57C67">
        <w:rPr>
          <w:rFonts w:ascii="Arial" w:hAnsi="Arial" w:cs="Arial"/>
          <w:szCs w:val="24"/>
        </w:rPr>
        <w:t>missal of the external auditors.</w:t>
      </w:r>
    </w:p>
    <w:p w14:paraId="2D312692" w14:textId="77777777" w:rsidR="0096185D" w:rsidRPr="00B57C67" w:rsidRDefault="0096185D" w:rsidP="00D562D4">
      <w:pPr>
        <w:pStyle w:val="Level1"/>
        <w:numPr>
          <w:ilvl w:val="2"/>
          <w:numId w:val="7"/>
        </w:numPr>
        <w:snapToGrid w:val="0"/>
        <w:spacing w:before="120" w:line="360" w:lineRule="auto"/>
        <w:ind w:left="993" w:hanging="426"/>
        <w:outlineLvl w:val="9"/>
        <w:rPr>
          <w:rFonts w:ascii="Arial" w:hAnsi="Arial" w:cs="Arial"/>
          <w:szCs w:val="24"/>
        </w:rPr>
      </w:pPr>
      <w:r w:rsidRPr="00B57C67">
        <w:rPr>
          <w:rFonts w:ascii="Arial" w:hAnsi="Arial" w:cs="Arial"/>
          <w:szCs w:val="24"/>
        </w:rPr>
        <w:t xml:space="preserve">To discuss if </w:t>
      </w:r>
      <w:proofErr w:type="gramStart"/>
      <w:r w:rsidRPr="00B57C67">
        <w:rPr>
          <w:rFonts w:ascii="Arial" w:hAnsi="Arial" w:cs="Arial"/>
          <w:szCs w:val="24"/>
        </w:rPr>
        <w:t>necessary</w:t>
      </w:r>
      <w:proofErr w:type="gramEnd"/>
      <w:r w:rsidRPr="00B57C67">
        <w:rPr>
          <w:rFonts w:ascii="Arial" w:hAnsi="Arial" w:cs="Arial"/>
          <w:szCs w:val="24"/>
        </w:rPr>
        <w:t xml:space="preserve"> with the external auditors, at any time, the nature and scope of the audit.</w:t>
      </w:r>
    </w:p>
    <w:p w14:paraId="51A187D4" w14:textId="77777777" w:rsidR="0083797C" w:rsidRPr="00B57C67" w:rsidRDefault="0096185D" w:rsidP="00D562D4">
      <w:pPr>
        <w:pStyle w:val="Level1"/>
        <w:numPr>
          <w:ilvl w:val="2"/>
          <w:numId w:val="7"/>
        </w:numPr>
        <w:snapToGrid w:val="0"/>
        <w:spacing w:before="120" w:line="360" w:lineRule="auto"/>
        <w:ind w:left="993" w:hanging="426"/>
        <w:outlineLvl w:val="9"/>
        <w:rPr>
          <w:rFonts w:ascii="Arial" w:hAnsi="Arial" w:cs="Arial"/>
          <w:szCs w:val="24"/>
        </w:rPr>
      </w:pPr>
      <w:r w:rsidRPr="00B57C67">
        <w:rPr>
          <w:rFonts w:ascii="Arial" w:hAnsi="Arial" w:cs="Arial"/>
          <w:szCs w:val="24"/>
        </w:rPr>
        <w:t xml:space="preserve">To discuss with the external </w:t>
      </w:r>
      <w:proofErr w:type="gramStart"/>
      <w:r w:rsidRPr="00B57C67">
        <w:rPr>
          <w:rFonts w:ascii="Arial" w:hAnsi="Arial" w:cs="Arial"/>
          <w:szCs w:val="24"/>
        </w:rPr>
        <w:t>auditors</w:t>
      </w:r>
      <w:proofErr w:type="gramEnd"/>
      <w:r w:rsidRPr="00B57C67">
        <w:rPr>
          <w:rFonts w:ascii="Arial" w:hAnsi="Arial" w:cs="Arial"/>
          <w:szCs w:val="24"/>
        </w:rPr>
        <w:t xml:space="preserve"> issues arising from the interim and final audits, including a review of the management letter, incorporating management responses, and any other matters the external auditors may wish to discuss (in the absence of management where necessary).</w:t>
      </w:r>
    </w:p>
    <w:p w14:paraId="2CBC5811" w14:textId="13A17C0E" w:rsidR="00302A3A" w:rsidRPr="00B57C67" w:rsidRDefault="0096185D" w:rsidP="00320CD2">
      <w:pPr>
        <w:pStyle w:val="Level1"/>
        <w:numPr>
          <w:ilvl w:val="2"/>
          <w:numId w:val="7"/>
        </w:numPr>
        <w:snapToGrid w:val="0"/>
        <w:spacing w:before="120" w:line="360" w:lineRule="auto"/>
        <w:ind w:left="993" w:hanging="426"/>
        <w:outlineLvl w:val="9"/>
        <w:rPr>
          <w:rFonts w:ascii="Arial" w:hAnsi="Arial" w:cs="Arial"/>
          <w:szCs w:val="24"/>
        </w:rPr>
      </w:pPr>
      <w:r w:rsidRPr="00B57C67">
        <w:rPr>
          <w:rFonts w:ascii="Arial" w:hAnsi="Arial" w:cs="Arial"/>
          <w:szCs w:val="24"/>
        </w:rPr>
        <w:t>To consider and advise the Board of Governors on the appointment and terms of engagement of the internal audit service (and the head of internal audit if applicable), the audit fee, the provision of any non-audit services by the internal auditors and any questions of resignation or dismissal of the internal auditors.</w:t>
      </w:r>
      <w:r w:rsidR="00302A3A" w:rsidRPr="00B57C67">
        <w:rPr>
          <w:rFonts w:ascii="Arial" w:hAnsi="Arial" w:cs="Arial"/>
          <w:szCs w:val="24"/>
        </w:rPr>
        <w:br w:type="page"/>
      </w:r>
    </w:p>
    <w:p w14:paraId="76243903" w14:textId="77777777" w:rsidR="00CE7AD8" w:rsidRPr="00B57C67" w:rsidRDefault="0096185D" w:rsidP="00CE7AD8">
      <w:pPr>
        <w:pStyle w:val="Level1"/>
        <w:numPr>
          <w:ilvl w:val="2"/>
          <w:numId w:val="31"/>
        </w:numPr>
        <w:snapToGrid w:val="0"/>
        <w:spacing w:before="120" w:line="360" w:lineRule="auto"/>
        <w:ind w:left="992" w:hanging="425"/>
        <w:outlineLvl w:val="9"/>
        <w:rPr>
          <w:rFonts w:ascii="Arial" w:hAnsi="Arial" w:cs="Arial"/>
          <w:szCs w:val="24"/>
        </w:rPr>
      </w:pPr>
      <w:r w:rsidRPr="00B57C67">
        <w:rPr>
          <w:rFonts w:ascii="Arial" w:hAnsi="Arial" w:cs="Arial"/>
          <w:szCs w:val="24"/>
        </w:rPr>
        <w:lastRenderedPageBreak/>
        <w:t xml:space="preserve">To review the internal auditors' risk assessment strategy and </w:t>
      </w:r>
      <w:proofErr w:type="spellStart"/>
      <w:r w:rsidRPr="00B57C67">
        <w:rPr>
          <w:rFonts w:ascii="Arial" w:hAnsi="Arial" w:cs="Arial"/>
          <w:szCs w:val="24"/>
        </w:rPr>
        <w:t>programme</w:t>
      </w:r>
      <w:proofErr w:type="spellEnd"/>
      <w:r w:rsidRPr="00B57C67">
        <w:rPr>
          <w:rFonts w:ascii="Arial" w:hAnsi="Arial" w:cs="Arial"/>
          <w:szCs w:val="24"/>
        </w:rPr>
        <w:t>; to consider major findings of internal audit investigations and management’s response; and promote co-ordination between the internal and external auditors.  The Committee will satisfy itself that the resources made available for internal audit are sufficient to meet the institution’s needs (</w:t>
      </w:r>
      <w:r w:rsidR="003E4AD7" w:rsidRPr="00B57C67">
        <w:rPr>
          <w:rFonts w:ascii="Arial" w:hAnsi="Arial" w:cs="Arial"/>
          <w:szCs w:val="24"/>
        </w:rPr>
        <w:t xml:space="preserve">or make a recommendation to the </w:t>
      </w:r>
      <w:r w:rsidRPr="00B57C67">
        <w:rPr>
          <w:rFonts w:ascii="Arial" w:hAnsi="Arial" w:cs="Arial"/>
          <w:szCs w:val="24"/>
        </w:rPr>
        <w:t>Board of Governors as appropriate).</w:t>
      </w:r>
    </w:p>
    <w:p w14:paraId="75378E8D" w14:textId="05706743" w:rsidR="00CE7AD8" w:rsidRPr="00B57C67" w:rsidRDefault="00CE7AD8" w:rsidP="00CE7AD8">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To monitor annually the performance and effectiveness of external and internal auditors, including any matters affecting their objectivity, and to make recommendations to the Board of Governors concerning their reappointment where appropriate.</w:t>
      </w:r>
    </w:p>
    <w:p w14:paraId="7943FC02" w14:textId="413406A2" w:rsidR="00CE7AD8" w:rsidRPr="00B57C67" w:rsidRDefault="00CE7AD8" w:rsidP="00CE7AD8">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 xml:space="preserve">To consider the annual financial statements in the presence of the external auditors, including the auditors’ formal opinion, the statement of members’ responsibilities and the statement of internal control, in accordance with the </w:t>
      </w:r>
      <w:proofErr w:type="spellStart"/>
      <w:r w:rsidRPr="00B57C67">
        <w:rPr>
          <w:rFonts w:ascii="Arial" w:hAnsi="Arial" w:cs="Arial"/>
          <w:szCs w:val="24"/>
        </w:rPr>
        <w:t>OfS</w:t>
      </w:r>
      <w:proofErr w:type="spellEnd"/>
      <w:r w:rsidRPr="00B57C67">
        <w:rPr>
          <w:rFonts w:ascii="Arial" w:hAnsi="Arial" w:cs="Arial"/>
          <w:szCs w:val="24"/>
        </w:rPr>
        <w:t>’ Accounts Directions. To recommend the Financial Statements</w:t>
      </w:r>
      <w:r w:rsidRPr="00B57C67">
        <w:rPr>
          <w:rFonts w:ascii="Arial" w:hAnsi="Arial" w:cs="Arial"/>
          <w:szCs w:val="24"/>
          <w:shd w:val="clear" w:color="auto" w:fill="FFFFFF"/>
        </w:rPr>
        <w:t xml:space="preserve"> for approval to the Board </w:t>
      </w:r>
      <w:r w:rsidRPr="00B57C67">
        <w:rPr>
          <w:rStyle w:val="il"/>
          <w:rFonts w:ascii="Arial" w:hAnsi="Arial" w:cs="Arial"/>
          <w:szCs w:val="24"/>
          <w:shd w:val="clear" w:color="auto" w:fill="FFFFFF"/>
        </w:rPr>
        <w:t>of</w:t>
      </w:r>
      <w:r w:rsidRPr="00B57C67">
        <w:rPr>
          <w:rFonts w:ascii="Arial" w:hAnsi="Arial" w:cs="Arial"/>
          <w:szCs w:val="24"/>
          <w:shd w:val="clear" w:color="auto" w:fill="FFFFFF"/>
        </w:rPr>
        <w:t> Governors.</w:t>
      </w:r>
      <w:r w:rsidRPr="00B57C67">
        <w:rPr>
          <w:rFonts w:ascii="Arial" w:hAnsi="Arial" w:cs="Arial"/>
          <w:szCs w:val="24"/>
        </w:rPr>
        <w:t xml:space="preserve"> </w:t>
      </w:r>
    </w:p>
    <w:p w14:paraId="2BF536CC" w14:textId="7E1D8D04" w:rsidR="00CE7AD8" w:rsidRPr="00B57C67" w:rsidRDefault="00CE7AD8" w:rsidP="00113137">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In the event of the merger or dissolution of the University, to ensure that the necessary actions are completed, including arranging for a final set of financial statements to be completed and signed.</w:t>
      </w:r>
    </w:p>
    <w:p w14:paraId="5F1C5470" w14:textId="4EB7D7E6" w:rsidR="00A23C25" w:rsidRPr="00B57C67" w:rsidRDefault="00CE7AD8" w:rsidP="00113137">
      <w:pPr>
        <w:pStyle w:val="Level1"/>
        <w:numPr>
          <w:ilvl w:val="0"/>
          <w:numId w:val="0"/>
        </w:numPr>
        <w:snapToGrid w:val="0"/>
        <w:spacing w:before="120" w:line="360" w:lineRule="auto"/>
        <w:outlineLvl w:val="9"/>
        <w:rPr>
          <w:rFonts w:ascii="Arial" w:hAnsi="Arial" w:cs="Arial"/>
          <w:szCs w:val="24"/>
        </w:rPr>
      </w:pPr>
      <w:r w:rsidRPr="00B57C67">
        <w:rPr>
          <w:rFonts w:asciiTheme="minorBidi" w:hAnsiTheme="minorBidi" w:cstheme="minorBidi"/>
          <w:b/>
          <w:szCs w:val="24"/>
        </w:rPr>
        <w:t>Risk Management</w:t>
      </w:r>
    </w:p>
    <w:p w14:paraId="0B1BCE3A" w14:textId="77777777" w:rsidR="0083797C" w:rsidRPr="00B57C67" w:rsidRDefault="0096185D" w:rsidP="00023EAF">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 xml:space="preserve">To keep under review the effectiveness of the risk management, control and governance arrangements, and </w:t>
      </w:r>
      <w:proofErr w:type="gramStart"/>
      <w:r w:rsidRPr="00B57C67">
        <w:rPr>
          <w:rFonts w:ascii="Arial" w:hAnsi="Arial" w:cs="Arial"/>
          <w:szCs w:val="24"/>
        </w:rPr>
        <w:t>in particular to</w:t>
      </w:r>
      <w:proofErr w:type="gramEnd"/>
      <w:r w:rsidRPr="00B57C67">
        <w:rPr>
          <w:rFonts w:ascii="Arial" w:hAnsi="Arial" w:cs="Arial"/>
          <w:szCs w:val="24"/>
        </w:rPr>
        <w:t xml:space="preserve"> review the external auditors’ management letter, the internal auditors’ annual report and management responses.</w:t>
      </w:r>
    </w:p>
    <w:p w14:paraId="44C3409E" w14:textId="1E4C14AC" w:rsidR="002A4A06" w:rsidRPr="00B57C67" w:rsidRDefault="00F40BF0" w:rsidP="00023EAF">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As part of the Committee’s oversight of risk management and internal control, t</w:t>
      </w:r>
      <w:r w:rsidR="002A4A06" w:rsidRPr="00B57C67">
        <w:rPr>
          <w:rFonts w:ascii="Arial" w:hAnsi="Arial" w:cs="Arial"/>
          <w:szCs w:val="24"/>
        </w:rPr>
        <w:t xml:space="preserve">o keep under review the effectiveness of management strategies, policies and plans to ensure statutory and regulatory compliance (including, but not limited to, compliance with </w:t>
      </w:r>
      <w:r w:rsidR="005772C5" w:rsidRPr="00B57C67">
        <w:rPr>
          <w:rFonts w:ascii="Arial" w:hAnsi="Arial" w:cs="Arial"/>
          <w:szCs w:val="24"/>
        </w:rPr>
        <w:t>h</w:t>
      </w:r>
      <w:r w:rsidR="002A4A06" w:rsidRPr="00B57C67">
        <w:rPr>
          <w:rFonts w:ascii="Arial" w:hAnsi="Arial" w:cs="Arial"/>
          <w:szCs w:val="24"/>
        </w:rPr>
        <w:t xml:space="preserve">ealth and </w:t>
      </w:r>
      <w:r w:rsidR="005772C5" w:rsidRPr="00B57C67">
        <w:rPr>
          <w:rFonts w:ascii="Arial" w:hAnsi="Arial" w:cs="Arial"/>
          <w:szCs w:val="24"/>
        </w:rPr>
        <w:t>s</w:t>
      </w:r>
      <w:r w:rsidR="002A4A06" w:rsidRPr="00B57C67">
        <w:rPr>
          <w:rFonts w:ascii="Arial" w:hAnsi="Arial" w:cs="Arial"/>
          <w:szCs w:val="24"/>
        </w:rPr>
        <w:t>afety legislation).</w:t>
      </w:r>
    </w:p>
    <w:p w14:paraId="1158F8BF" w14:textId="77777777" w:rsidR="00CE7AD8" w:rsidRPr="00B57C67" w:rsidRDefault="00CE7AD8" w:rsidP="00CE7AD8">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 xml:space="preserve">To ensure that all significant losses have been properly investigated and that the internal and external auditors and where appropriate the </w:t>
      </w:r>
      <w:proofErr w:type="spellStart"/>
      <w:r w:rsidRPr="00B57C67">
        <w:rPr>
          <w:rFonts w:ascii="Arial" w:hAnsi="Arial" w:cs="Arial"/>
          <w:szCs w:val="24"/>
        </w:rPr>
        <w:t>OfS</w:t>
      </w:r>
      <w:proofErr w:type="spellEnd"/>
      <w:r w:rsidRPr="00B57C67">
        <w:rPr>
          <w:rFonts w:ascii="Arial" w:hAnsi="Arial" w:cs="Arial"/>
          <w:szCs w:val="24"/>
        </w:rPr>
        <w:t xml:space="preserve"> Accounting Officer, have been informed.</w:t>
      </w:r>
    </w:p>
    <w:p w14:paraId="328CF3E7" w14:textId="3464CB07" w:rsidR="00A23C25" w:rsidRPr="00B57C67" w:rsidRDefault="00CE7AD8" w:rsidP="00A23C25">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To oversee the University’s policy on fraud and irregularity including being notified of any action taken under that policy.</w:t>
      </w:r>
    </w:p>
    <w:p w14:paraId="7A1C4CEB" w14:textId="3E74C601" w:rsidR="00A23C25" w:rsidRPr="00B57C67" w:rsidRDefault="00A23C25" w:rsidP="00A23C25">
      <w:pPr>
        <w:pStyle w:val="Level1"/>
        <w:numPr>
          <w:ilvl w:val="2"/>
          <w:numId w:val="31"/>
        </w:numPr>
        <w:snapToGrid w:val="0"/>
        <w:spacing w:before="120" w:line="360" w:lineRule="auto"/>
        <w:ind w:left="993" w:hanging="426"/>
        <w:outlineLvl w:val="9"/>
        <w:rPr>
          <w:rFonts w:asciiTheme="minorBidi" w:hAnsiTheme="minorBidi" w:cstheme="minorBidi"/>
          <w:szCs w:val="24"/>
        </w:rPr>
      </w:pPr>
      <w:r w:rsidRPr="00B57C67">
        <w:rPr>
          <w:rFonts w:asciiTheme="minorBidi" w:hAnsiTheme="minorBidi" w:cstheme="minorBidi"/>
          <w:szCs w:val="24"/>
        </w:rPr>
        <w:lastRenderedPageBreak/>
        <w:t>Horizon scanning for emerging risks (</w:t>
      </w:r>
      <w:r w:rsidR="005A1A64" w:rsidRPr="00B57C67">
        <w:rPr>
          <w:rFonts w:asciiTheme="minorBidi" w:hAnsiTheme="minorBidi" w:cstheme="minorBidi"/>
          <w:szCs w:val="24"/>
        </w:rPr>
        <w:t>n</w:t>
      </w:r>
      <w:r w:rsidRPr="00B57C67">
        <w:rPr>
          <w:rFonts w:asciiTheme="minorBidi" w:hAnsiTheme="minorBidi" w:cstheme="minorBidi"/>
          <w:szCs w:val="24"/>
        </w:rPr>
        <w:t xml:space="preserve">ew and emerging risks) and reporting to the </w:t>
      </w:r>
      <w:r w:rsidR="005A1A64" w:rsidRPr="00B57C67">
        <w:rPr>
          <w:rFonts w:asciiTheme="minorBidi" w:hAnsiTheme="minorBidi" w:cstheme="minorBidi"/>
          <w:szCs w:val="24"/>
        </w:rPr>
        <w:t>Board of Governors.</w:t>
      </w:r>
    </w:p>
    <w:p w14:paraId="092CBAFF" w14:textId="042D6A6E" w:rsidR="00A23C25" w:rsidRPr="00B57C67" w:rsidRDefault="00A23C25" w:rsidP="00A23C25">
      <w:pPr>
        <w:pStyle w:val="Level1"/>
        <w:numPr>
          <w:ilvl w:val="2"/>
          <w:numId w:val="31"/>
        </w:numPr>
        <w:snapToGrid w:val="0"/>
        <w:spacing w:before="120" w:line="360" w:lineRule="auto"/>
        <w:ind w:left="993" w:hanging="426"/>
        <w:outlineLvl w:val="9"/>
        <w:rPr>
          <w:rFonts w:asciiTheme="minorBidi" w:hAnsiTheme="minorBidi" w:cstheme="minorBidi"/>
          <w:szCs w:val="24"/>
        </w:rPr>
      </w:pPr>
      <w:r w:rsidRPr="00B57C67">
        <w:rPr>
          <w:rFonts w:asciiTheme="minorBidi" w:hAnsiTheme="minorBidi" w:cstheme="minorBidi"/>
          <w:szCs w:val="24"/>
        </w:rPr>
        <w:t>Review the University’s capability to identify and manage new risk types.</w:t>
      </w:r>
    </w:p>
    <w:p w14:paraId="5EA70E5C" w14:textId="77777777" w:rsidR="00113137" w:rsidRPr="00B57C67" w:rsidRDefault="00A23C25" w:rsidP="00113137">
      <w:pPr>
        <w:pStyle w:val="Level1"/>
        <w:numPr>
          <w:ilvl w:val="2"/>
          <w:numId w:val="31"/>
        </w:numPr>
        <w:snapToGrid w:val="0"/>
        <w:spacing w:before="120" w:line="360" w:lineRule="auto"/>
        <w:ind w:left="993" w:hanging="426"/>
        <w:outlineLvl w:val="9"/>
        <w:rPr>
          <w:rFonts w:asciiTheme="minorBidi" w:hAnsiTheme="minorBidi" w:cstheme="minorBidi"/>
          <w:szCs w:val="24"/>
        </w:rPr>
      </w:pPr>
      <w:r w:rsidRPr="00B57C67">
        <w:rPr>
          <w:rFonts w:asciiTheme="minorBidi" w:hAnsiTheme="minorBidi" w:cstheme="minorBidi"/>
          <w:szCs w:val="24"/>
        </w:rPr>
        <w:t>Receive presentations on the University’s significant strategic risks and their management</w:t>
      </w:r>
    </w:p>
    <w:p w14:paraId="188E6B48" w14:textId="7DE27FB9" w:rsidR="00113137" w:rsidRPr="00B57C67" w:rsidRDefault="00A23C25" w:rsidP="00113137">
      <w:pPr>
        <w:pStyle w:val="Level1"/>
        <w:numPr>
          <w:ilvl w:val="2"/>
          <w:numId w:val="31"/>
        </w:numPr>
        <w:snapToGrid w:val="0"/>
        <w:spacing w:before="120" w:line="360" w:lineRule="auto"/>
        <w:ind w:hanging="363"/>
        <w:outlineLvl w:val="9"/>
        <w:rPr>
          <w:rFonts w:asciiTheme="minorBidi" w:hAnsiTheme="minorBidi" w:cstheme="minorBidi"/>
          <w:szCs w:val="24"/>
        </w:rPr>
      </w:pPr>
      <w:r w:rsidRPr="00B57C67">
        <w:rPr>
          <w:rFonts w:asciiTheme="minorBidi" w:hAnsiTheme="minorBidi" w:cstheme="minorBidi"/>
          <w:szCs w:val="24"/>
        </w:rPr>
        <w:t>to satisfy itself that the University has an effective framework to manage the quality of learning, teaching and research and to maintain academic standards</w:t>
      </w:r>
      <w:r w:rsidR="00113137" w:rsidRPr="00B57C67">
        <w:rPr>
          <w:rFonts w:asciiTheme="minorBidi" w:hAnsiTheme="minorBidi" w:cstheme="minorBidi"/>
          <w:szCs w:val="24"/>
        </w:rPr>
        <w:t xml:space="preserve"> (via receipt of the annual report on Academic Quality and Standards)</w:t>
      </w:r>
      <w:r w:rsidRPr="00B57C67">
        <w:rPr>
          <w:rFonts w:asciiTheme="minorBidi" w:hAnsiTheme="minorBidi" w:cstheme="minorBidi"/>
          <w:szCs w:val="24"/>
        </w:rPr>
        <w:t>.</w:t>
      </w:r>
    </w:p>
    <w:p w14:paraId="5F590280" w14:textId="754ACEFF" w:rsidR="00A23C25" w:rsidRPr="00B57C67" w:rsidRDefault="00CE7AD8" w:rsidP="00113137">
      <w:pPr>
        <w:pStyle w:val="Level1"/>
        <w:numPr>
          <w:ilvl w:val="0"/>
          <w:numId w:val="0"/>
        </w:numPr>
        <w:snapToGrid w:val="0"/>
        <w:spacing w:before="120" w:line="360" w:lineRule="auto"/>
        <w:outlineLvl w:val="9"/>
        <w:rPr>
          <w:rFonts w:ascii="Arial" w:hAnsi="Arial" w:cs="Arial"/>
          <w:szCs w:val="24"/>
        </w:rPr>
      </w:pPr>
      <w:r w:rsidRPr="00B57C67">
        <w:rPr>
          <w:rFonts w:asciiTheme="minorBidi" w:hAnsiTheme="minorBidi" w:cstheme="minorBidi"/>
          <w:b/>
          <w:bCs/>
          <w:szCs w:val="24"/>
        </w:rPr>
        <w:t>Other duties</w:t>
      </w:r>
    </w:p>
    <w:p w14:paraId="1192B40F" w14:textId="77777777" w:rsidR="0083797C" w:rsidRPr="00B57C67" w:rsidRDefault="0096185D" w:rsidP="00113137">
      <w:pPr>
        <w:pStyle w:val="Level1"/>
        <w:numPr>
          <w:ilvl w:val="2"/>
          <w:numId w:val="31"/>
        </w:numPr>
        <w:snapToGrid w:val="0"/>
        <w:spacing w:before="120" w:line="360" w:lineRule="auto"/>
        <w:outlineLvl w:val="9"/>
        <w:rPr>
          <w:rFonts w:ascii="Arial" w:hAnsi="Arial" w:cs="Arial"/>
          <w:szCs w:val="24"/>
        </w:rPr>
      </w:pPr>
      <w:r w:rsidRPr="00B57C67">
        <w:rPr>
          <w:rFonts w:ascii="Arial" w:hAnsi="Arial" w:cs="Arial"/>
          <w:szCs w:val="24"/>
        </w:rPr>
        <w:t>To monitor the implementation of agreed audit-based recommendations, from whatever source.</w:t>
      </w:r>
      <w:r w:rsidR="001E1450" w:rsidRPr="00B57C67">
        <w:rPr>
          <w:rFonts w:ascii="Arial" w:hAnsi="Arial" w:cs="Arial"/>
          <w:i/>
          <w:iCs/>
          <w:color w:val="222222"/>
          <w:szCs w:val="24"/>
          <w:shd w:val="clear" w:color="auto" w:fill="FFFFFF"/>
        </w:rPr>
        <w:t xml:space="preserve"> </w:t>
      </w:r>
      <w:r w:rsidR="001E1450" w:rsidRPr="00B57C67">
        <w:rPr>
          <w:rFonts w:ascii="Arial" w:hAnsi="Arial" w:cs="Arial"/>
          <w:szCs w:val="24"/>
          <w:shd w:val="clear" w:color="auto" w:fill="FFFFFF"/>
        </w:rPr>
        <w:t>This includes oversight of the implementation of the approved Office for Students Improvement Plan and ensuring institutional compliance with Specific Ongoing Condition B3A.</w:t>
      </w:r>
    </w:p>
    <w:p w14:paraId="203BADD3" w14:textId="51F3F0F7" w:rsidR="00A23C25" w:rsidRPr="00B57C67" w:rsidRDefault="0096185D" w:rsidP="00113137">
      <w:pPr>
        <w:pStyle w:val="Level1"/>
        <w:numPr>
          <w:ilvl w:val="2"/>
          <w:numId w:val="31"/>
        </w:numPr>
        <w:snapToGrid w:val="0"/>
        <w:spacing w:before="120" w:line="360" w:lineRule="auto"/>
        <w:outlineLvl w:val="9"/>
        <w:rPr>
          <w:rFonts w:asciiTheme="minorBidi" w:hAnsiTheme="minorBidi" w:cstheme="minorBidi"/>
          <w:szCs w:val="24"/>
        </w:rPr>
      </w:pPr>
      <w:bookmarkStart w:id="0" w:name="_Hlk80095805"/>
      <w:r w:rsidRPr="00B57C67">
        <w:rPr>
          <w:rFonts w:asciiTheme="minorBidi" w:hAnsiTheme="minorBidi" w:cstheme="minorBidi"/>
          <w:szCs w:val="24"/>
        </w:rPr>
        <w:t xml:space="preserve">To satisfy itself that </w:t>
      </w:r>
      <w:r w:rsidR="008713F2" w:rsidRPr="00B57C67">
        <w:rPr>
          <w:rFonts w:asciiTheme="minorBidi" w:hAnsiTheme="minorBidi" w:cstheme="minorBidi"/>
          <w:szCs w:val="24"/>
        </w:rPr>
        <w:t xml:space="preserve">suitable </w:t>
      </w:r>
      <w:r w:rsidRPr="00B57C67">
        <w:rPr>
          <w:rFonts w:asciiTheme="minorBidi" w:hAnsiTheme="minorBidi" w:cstheme="minorBidi"/>
          <w:szCs w:val="24"/>
        </w:rPr>
        <w:t>arrangements are in place to</w:t>
      </w:r>
      <w:r w:rsidR="00A23C25" w:rsidRPr="00B57C67">
        <w:rPr>
          <w:rFonts w:asciiTheme="minorBidi" w:hAnsiTheme="minorBidi" w:cstheme="minorBidi"/>
          <w:szCs w:val="24"/>
        </w:rPr>
        <w:t xml:space="preserve"> ensure the stability of the institution and to</w:t>
      </w:r>
      <w:r w:rsidRPr="00B57C67">
        <w:rPr>
          <w:rFonts w:asciiTheme="minorBidi" w:hAnsiTheme="minorBidi" w:cstheme="minorBidi"/>
          <w:szCs w:val="24"/>
        </w:rPr>
        <w:t xml:space="preserve"> promote economy, efficiency and effectiveness.</w:t>
      </w:r>
      <w:r w:rsidR="00A23C25" w:rsidRPr="00B57C67">
        <w:rPr>
          <w:rFonts w:asciiTheme="minorBidi" w:hAnsiTheme="minorBidi" w:cstheme="minorBidi"/>
          <w:color w:val="333333"/>
          <w:szCs w:val="24"/>
        </w:rPr>
        <w:t xml:space="preserve"> </w:t>
      </w:r>
      <w:r w:rsidR="00A23C25" w:rsidRPr="00B57C67">
        <w:rPr>
          <w:rFonts w:asciiTheme="minorBidi" w:hAnsiTheme="minorBidi" w:cstheme="minorBidi"/>
          <w:szCs w:val="24"/>
        </w:rPr>
        <w:t>This may include consideration of arrangements that:</w:t>
      </w:r>
    </w:p>
    <w:p w14:paraId="2C882E20" w14:textId="24ECD4DE" w:rsidR="00A23C25" w:rsidRPr="00B57C67" w:rsidRDefault="009448F5" w:rsidP="00113137">
      <w:pPr>
        <w:pStyle w:val="ListParagraph"/>
        <w:numPr>
          <w:ilvl w:val="0"/>
          <w:numId w:val="37"/>
        </w:numPr>
        <w:autoSpaceDE w:val="0"/>
        <w:autoSpaceDN w:val="0"/>
        <w:adjustRightInd w:val="0"/>
        <w:ind w:left="1276" w:hanging="283"/>
        <w:rPr>
          <w:rFonts w:asciiTheme="minorBidi" w:hAnsiTheme="minorBidi" w:cstheme="minorBidi"/>
        </w:rPr>
      </w:pPr>
      <w:r w:rsidRPr="00B57C67">
        <w:rPr>
          <w:rFonts w:asciiTheme="minorBidi" w:hAnsiTheme="minorBidi" w:cstheme="minorBidi"/>
        </w:rPr>
        <w:t>Challenge and question</w:t>
      </w:r>
      <w:r w:rsidR="00A23C25" w:rsidRPr="00B57C67">
        <w:rPr>
          <w:rFonts w:asciiTheme="minorBidi" w:hAnsiTheme="minorBidi" w:cstheme="minorBidi"/>
        </w:rPr>
        <w:t xml:space="preserve"> the risk culture and behaviour that is prevalent within the </w:t>
      </w:r>
      <w:proofErr w:type="gramStart"/>
      <w:r w:rsidR="00A23C25" w:rsidRPr="00B57C67">
        <w:rPr>
          <w:rFonts w:asciiTheme="minorBidi" w:hAnsiTheme="minorBidi" w:cstheme="minorBidi"/>
        </w:rPr>
        <w:t>institution;</w:t>
      </w:r>
      <w:proofErr w:type="gramEnd"/>
    </w:p>
    <w:p w14:paraId="20A993E3" w14:textId="1654EB97" w:rsidR="0083797C" w:rsidRPr="00B57C67" w:rsidRDefault="00A23C25" w:rsidP="00567017">
      <w:pPr>
        <w:pStyle w:val="ListParagraph"/>
        <w:numPr>
          <w:ilvl w:val="0"/>
          <w:numId w:val="37"/>
        </w:numPr>
        <w:autoSpaceDE w:val="0"/>
        <w:autoSpaceDN w:val="0"/>
        <w:adjustRightInd w:val="0"/>
        <w:ind w:left="1276" w:hanging="283"/>
        <w:rPr>
          <w:rFonts w:asciiTheme="minorBidi" w:hAnsiTheme="minorBidi" w:cstheme="minorBidi"/>
        </w:rPr>
      </w:pPr>
      <w:r w:rsidRPr="00B57C67">
        <w:rPr>
          <w:rFonts w:asciiTheme="minorBidi" w:hAnsiTheme="minorBidi" w:cstheme="minorBidi"/>
        </w:rPr>
        <w:t>Ensure the effective management of conflicts of interest</w:t>
      </w:r>
      <w:r w:rsidR="00567017" w:rsidRPr="00B57C67">
        <w:rPr>
          <w:rFonts w:asciiTheme="minorBidi" w:hAnsiTheme="minorBidi" w:cstheme="minorBidi"/>
        </w:rPr>
        <w:t>.</w:t>
      </w:r>
    </w:p>
    <w:bookmarkEnd w:id="0"/>
    <w:p w14:paraId="249B240A" w14:textId="77777777" w:rsidR="0083797C" w:rsidRPr="00B57C67" w:rsidRDefault="0096185D" w:rsidP="00113137">
      <w:pPr>
        <w:pStyle w:val="Level1"/>
        <w:numPr>
          <w:ilvl w:val="2"/>
          <w:numId w:val="31"/>
        </w:numPr>
        <w:snapToGrid w:val="0"/>
        <w:spacing w:before="120" w:line="360" w:lineRule="auto"/>
        <w:outlineLvl w:val="9"/>
        <w:rPr>
          <w:rFonts w:ascii="Arial" w:hAnsi="Arial" w:cs="Arial"/>
          <w:szCs w:val="24"/>
        </w:rPr>
      </w:pPr>
      <w:r w:rsidRPr="00B57C67">
        <w:rPr>
          <w:rFonts w:ascii="Arial" w:hAnsi="Arial" w:cs="Arial"/>
          <w:szCs w:val="24"/>
        </w:rPr>
        <w:t xml:space="preserve">To receive any relevant reports from the National Audit Office, the </w:t>
      </w:r>
      <w:proofErr w:type="spellStart"/>
      <w:r w:rsidR="00F047B3" w:rsidRPr="00B57C67">
        <w:rPr>
          <w:rFonts w:ascii="Arial" w:hAnsi="Arial" w:cs="Arial"/>
          <w:szCs w:val="24"/>
        </w:rPr>
        <w:t>OfS</w:t>
      </w:r>
      <w:proofErr w:type="spellEnd"/>
      <w:r w:rsidRPr="00B57C67">
        <w:rPr>
          <w:rFonts w:ascii="Arial" w:hAnsi="Arial" w:cs="Arial"/>
          <w:szCs w:val="24"/>
        </w:rPr>
        <w:t xml:space="preserve"> and other </w:t>
      </w:r>
      <w:proofErr w:type="spellStart"/>
      <w:r w:rsidRPr="00B57C67">
        <w:rPr>
          <w:rFonts w:ascii="Arial" w:hAnsi="Arial" w:cs="Arial"/>
          <w:szCs w:val="24"/>
        </w:rPr>
        <w:t>organisations</w:t>
      </w:r>
      <w:proofErr w:type="spellEnd"/>
      <w:r w:rsidRPr="00B57C67">
        <w:rPr>
          <w:rFonts w:ascii="Arial" w:hAnsi="Arial" w:cs="Arial"/>
          <w:szCs w:val="24"/>
        </w:rPr>
        <w:t>.</w:t>
      </w:r>
    </w:p>
    <w:p w14:paraId="7977F43F" w14:textId="73651BCE" w:rsidR="00A05424" w:rsidRPr="00B57C67" w:rsidRDefault="00A05424" w:rsidP="00113137">
      <w:pPr>
        <w:pStyle w:val="Level1"/>
        <w:numPr>
          <w:ilvl w:val="2"/>
          <w:numId w:val="31"/>
        </w:numPr>
        <w:snapToGrid w:val="0"/>
        <w:spacing w:before="120" w:line="360" w:lineRule="auto"/>
        <w:outlineLvl w:val="9"/>
        <w:rPr>
          <w:bCs/>
          <w:szCs w:val="24"/>
        </w:rPr>
      </w:pPr>
      <w:r w:rsidRPr="00B57C67">
        <w:rPr>
          <w:rFonts w:ascii="Arial" w:hAnsi="Arial" w:cs="Arial"/>
          <w:color w:val="222222"/>
          <w:szCs w:val="24"/>
          <w:lang w:eastAsia="en-GB"/>
        </w:rPr>
        <w:t>To review and pre-approve all non-audit services which may be performed by the University's external auditors.</w:t>
      </w:r>
    </w:p>
    <w:p w14:paraId="1DC79D6B" w14:textId="166E98A7" w:rsidR="0096185D" w:rsidRPr="00B57C67" w:rsidRDefault="0096185D" w:rsidP="00B57C67">
      <w:pPr>
        <w:pStyle w:val="Heading2"/>
        <w:numPr>
          <w:ilvl w:val="0"/>
          <w:numId w:val="31"/>
        </w:numPr>
        <w:rPr>
          <w:bCs w:val="0"/>
        </w:rPr>
      </w:pPr>
      <w:r w:rsidRPr="00B57C67">
        <w:t>Membership</w:t>
      </w:r>
    </w:p>
    <w:p w14:paraId="0DEEC5A6" w14:textId="77777777" w:rsidR="0096185D" w:rsidRPr="00B57C67" w:rsidRDefault="0096185D" w:rsidP="00023EAF">
      <w:pPr>
        <w:pStyle w:val="Level1"/>
        <w:numPr>
          <w:ilvl w:val="1"/>
          <w:numId w:val="31"/>
        </w:numPr>
        <w:snapToGrid w:val="0"/>
        <w:spacing w:before="120" w:line="360" w:lineRule="auto"/>
        <w:ind w:left="567" w:hanging="567"/>
        <w:outlineLvl w:val="9"/>
        <w:rPr>
          <w:rFonts w:ascii="Arial" w:hAnsi="Arial" w:cs="Arial"/>
          <w:szCs w:val="24"/>
        </w:rPr>
      </w:pPr>
      <w:r w:rsidRPr="00B57C67">
        <w:rPr>
          <w:rFonts w:ascii="Arial" w:hAnsi="Arial" w:cs="Arial"/>
          <w:szCs w:val="24"/>
        </w:rPr>
        <w:t>The membership of the Committee shall be:</w:t>
      </w:r>
    </w:p>
    <w:p w14:paraId="1C21387D" w14:textId="69DF3D21" w:rsidR="0096185D" w:rsidRPr="00B57C67" w:rsidRDefault="0096185D" w:rsidP="00023EAF">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 xml:space="preserve">at least two and up to </w:t>
      </w:r>
      <w:r w:rsidR="007448A0" w:rsidRPr="00B57C67">
        <w:rPr>
          <w:rFonts w:ascii="Arial" w:hAnsi="Arial" w:cs="Arial"/>
          <w:szCs w:val="24"/>
        </w:rPr>
        <w:t xml:space="preserve">five </w:t>
      </w:r>
      <w:r w:rsidRPr="00B57C67">
        <w:rPr>
          <w:rFonts w:ascii="Arial" w:hAnsi="Arial" w:cs="Arial"/>
          <w:szCs w:val="24"/>
        </w:rPr>
        <w:t xml:space="preserve">Independent Governors, preferably with relevant technical backgrounds and/or significant experience of corporate </w:t>
      </w:r>
      <w:proofErr w:type="gramStart"/>
      <w:r w:rsidRPr="00B57C67">
        <w:rPr>
          <w:rFonts w:ascii="Arial" w:hAnsi="Arial" w:cs="Arial"/>
          <w:szCs w:val="24"/>
        </w:rPr>
        <w:t>management;</w:t>
      </w:r>
      <w:proofErr w:type="gramEnd"/>
    </w:p>
    <w:p w14:paraId="70661E1F" w14:textId="77777777" w:rsidR="00113137" w:rsidRPr="00B57C67" w:rsidRDefault="0096185D" w:rsidP="00113137">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 xml:space="preserve">up to </w:t>
      </w:r>
      <w:r w:rsidR="007448A0" w:rsidRPr="00B57C67">
        <w:rPr>
          <w:rFonts w:ascii="Arial" w:hAnsi="Arial" w:cs="Arial"/>
          <w:szCs w:val="24"/>
        </w:rPr>
        <w:t xml:space="preserve">two </w:t>
      </w:r>
      <w:r w:rsidRPr="00B57C67">
        <w:rPr>
          <w:rFonts w:ascii="Arial" w:hAnsi="Arial" w:cs="Arial"/>
          <w:szCs w:val="24"/>
        </w:rPr>
        <w:t xml:space="preserve">co-opted members, </w:t>
      </w:r>
      <w:r w:rsidR="003C2C48" w:rsidRPr="00B57C67">
        <w:rPr>
          <w:rFonts w:ascii="Arial" w:hAnsi="Arial" w:cs="Arial"/>
          <w:szCs w:val="24"/>
        </w:rPr>
        <w:t xml:space="preserve">who are not members of the Board of Governors, with relevant backgrounds and/ or </w:t>
      </w:r>
      <w:proofErr w:type="gramStart"/>
      <w:r w:rsidR="003C2C48" w:rsidRPr="00B57C67">
        <w:rPr>
          <w:rFonts w:ascii="Arial" w:hAnsi="Arial" w:cs="Arial"/>
          <w:szCs w:val="24"/>
        </w:rPr>
        <w:t>experience;</w:t>
      </w:r>
      <w:proofErr w:type="gramEnd"/>
    </w:p>
    <w:p w14:paraId="178F75E7" w14:textId="7BEA8E68" w:rsidR="00113137" w:rsidRPr="00B57C67" w:rsidRDefault="008713F2" w:rsidP="00113137">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 xml:space="preserve">One Student representative to be appointed by the Student’s Union </w:t>
      </w:r>
      <w:r w:rsidRPr="00B57C67">
        <w:rPr>
          <w:rFonts w:ascii="Arial" w:hAnsi="Arial" w:cs="Arial"/>
          <w:szCs w:val="24"/>
        </w:rPr>
        <w:lastRenderedPageBreak/>
        <w:t>Executive committee</w:t>
      </w:r>
      <w:r w:rsidRPr="00B57C67">
        <w:rPr>
          <w:rStyle w:val="EndnoteReference"/>
          <w:rFonts w:ascii="Arial" w:hAnsi="Arial" w:cs="Arial"/>
          <w:szCs w:val="24"/>
        </w:rPr>
        <w:endnoteReference w:id="1"/>
      </w:r>
      <w:r w:rsidRPr="00B57C67">
        <w:rPr>
          <w:rFonts w:ascii="Arial" w:hAnsi="Arial" w:cs="Arial"/>
          <w:szCs w:val="24"/>
        </w:rPr>
        <w:t>;</w:t>
      </w:r>
    </w:p>
    <w:p w14:paraId="16C9C07B" w14:textId="4DC5B807" w:rsidR="008713F2" w:rsidRPr="00B57C67" w:rsidRDefault="008713F2" w:rsidP="00113137">
      <w:pPr>
        <w:pStyle w:val="Level1"/>
        <w:numPr>
          <w:ilvl w:val="2"/>
          <w:numId w:val="31"/>
        </w:numPr>
        <w:tabs>
          <w:tab w:val="left" w:pos="1650"/>
        </w:tabs>
        <w:snapToGrid w:val="0"/>
        <w:spacing w:before="120" w:line="360" w:lineRule="auto"/>
        <w:ind w:hanging="363"/>
        <w:outlineLvl w:val="9"/>
        <w:rPr>
          <w:rFonts w:ascii="Arial" w:hAnsi="Arial" w:cs="Arial"/>
          <w:szCs w:val="24"/>
        </w:rPr>
      </w:pPr>
      <w:r w:rsidRPr="00B57C67">
        <w:rPr>
          <w:rFonts w:ascii="Arial" w:hAnsi="Arial" w:cs="Arial"/>
          <w:color w:val="000000" w:themeColor="text1"/>
          <w:szCs w:val="24"/>
        </w:rPr>
        <w:t>One Staff Governor, to serve ex officio</w:t>
      </w:r>
    </w:p>
    <w:p w14:paraId="0790DF27" w14:textId="77777777" w:rsidR="0096185D" w:rsidRPr="00B57C67" w:rsidRDefault="0096185D" w:rsidP="00023EAF">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At least one member should have recent relevant experience in finance, accounting or auditing.</w:t>
      </w:r>
    </w:p>
    <w:p w14:paraId="5BCD98D5" w14:textId="54249669" w:rsidR="0096185D" w:rsidRPr="00B57C67" w:rsidRDefault="0096185D" w:rsidP="05A29412">
      <w:pPr>
        <w:pStyle w:val="Level1"/>
        <w:numPr>
          <w:ilvl w:val="1"/>
          <w:numId w:val="31"/>
        </w:numPr>
        <w:snapToGrid w:val="0"/>
        <w:spacing w:before="120" w:line="360" w:lineRule="auto"/>
        <w:ind w:left="567" w:hanging="567"/>
        <w:rPr>
          <w:rFonts w:ascii="Arial" w:hAnsi="Arial" w:cs="Arial"/>
        </w:rPr>
      </w:pPr>
      <w:r w:rsidRPr="05A29412">
        <w:rPr>
          <w:rFonts w:ascii="Arial" w:hAnsi="Arial" w:cs="Arial"/>
        </w:rPr>
        <w:t>No member of the Audit</w:t>
      </w:r>
      <w:r w:rsidR="5AECB6F5" w:rsidRPr="05A29412">
        <w:rPr>
          <w:rFonts w:ascii="Arial" w:hAnsi="Arial" w:cs="Arial"/>
        </w:rPr>
        <w:t xml:space="preserve"> and Risk</w:t>
      </w:r>
      <w:r w:rsidRPr="05A29412">
        <w:rPr>
          <w:rFonts w:ascii="Arial" w:hAnsi="Arial" w:cs="Arial"/>
        </w:rPr>
        <w:t xml:space="preserve"> Committee may simultaneously be a member of the </w:t>
      </w:r>
      <w:r w:rsidR="66A2EDAC" w:rsidRPr="05A29412">
        <w:rPr>
          <w:rFonts w:ascii="Arial" w:hAnsi="Arial" w:cs="Arial"/>
        </w:rPr>
        <w:t xml:space="preserve">People, </w:t>
      </w:r>
      <w:r w:rsidRPr="05A29412">
        <w:rPr>
          <w:rFonts w:ascii="Arial" w:hAnsi="Arial" w:cs="Arial"/>
        </w:rPr>
        <w:t xml:space="preserve">Finance and Resources Committee.  The Chair of the Board of Governors may not be a member of the </w:t>
      </w:r>
      <w:r w:rsidR="0083797C" w:rsidRPr="05A29412">
        <w:rPr>
          <w:rFonts w:ascii="Arial" w:hAnsi="Arial" w:cs="Arial"/>
        </w:rPr>
        <w:t xml:space="preserve">Audit </w:t>
      </w:r>
      <w:r w:rsidR="0C66E726" w:rsidRPr="05A29412">
        <w:rPr>
          <w:rFonts w:ascii="Arial" w:hAnsi="Arial" w:cs="Arial"/>
        </w:rPr>
        <w:t xml:space="preserve">and Risk </w:t>
      </w:r>
      <w:r w:rsidR="0083797C" w:rsidRPr="05A29412">
        <w:rPr>
          <w:rFonts w:ascii="Arial" w:hAnsi="Arial" w:cs="Arial"/>
        </w:rPr>
        <w:t>Committee.</w:t>
      </w:r>
    </w:p>
    <w:p w14:paraId="796D1006" w14:textId="77777777" w:rsidR="0096185D" w:rsidRPr="00B57C67" w:rsidRDefault="0096185D" w:rsidP="00023EAF">
      <w:pPr>
        <w:pStyle w:val="Level1"/>
        <w:numPr>
          <w:ilvl w:val="1"/>
          <w:numId w:val="31"/>
        </w:numPr>
        <w:snapToGrid w:val="0"/>
        <w:spacing w:before="120" w:line="360" w:lineRule="auto"/>
        <w:ind w:left="567" w:hanging="567"/>
        <w:outlineLvl w:val="9"/>
        <w:rPr>
          <w:rFonts w:ascii="Arial" w:hAnsi="Arial" w:cs="Arial"/>
          <w:szCs w:val="24"/>
        </w:rPr>
      </w:pPr>
      <w:r w:rsidRPr="00B57C67">
        <w:rPr>
          <w:rFonts w:ascii="Arial" w:hAnsi="Arial" w:cs="Arial"/>
          <w:szCs w:val="24"/>
        </w:rPr>
        <w:t>Members should not ha</w:t>
      </w:r>
      <w:r w:rsidR="003E4AD7" w:rsidRPr="00B57C67">
        <w:rPr>
          <w:rFonts w:ascii="Arial" w:hAnsi="Arial" w:cs="Arial"/>
          <w:szCs w:val="24"/>
        </w:rPr>
        <w:t xml:space="preserve">ve significant interests in the </w:t>
      </w:r>
      <w:r w:rsidRPr="00B57C67">
        <w:rPr>
          <w:rFonts w:ascii="Arial" w:hAnsi="Arial" w:cs="Arial"/>
          <w:szCs w:val="24"/>
        </w:rPr>
        <w:t>University.</w:t>
      </w:r>
    </w:p>
    <w:p w14:paraId="680C9E8D" w14:textId="5B210838" w:rsidR="0096185D" w:rsidRPr="00B57C67" w:rsidRDefault="0096185D" w:rsidP="00590268">
      <w:pPr>
        <w:pStyle w:val="Heading1"/>
        <w:numPr>
          <w:ilvl w:val="0"/>
          <w:numId w:val="31"/>
        </w:numPr>
        <w:ind w:left="567" w:hanging="567"/>
        <w:rPr>
          <w:rFonts w:ascii="Arial" w:hAnsi="Arial" w:cs="Arial"/>
          <w:b/>
          <w:bCs w:val="0"/>
          <w:color w:val="auto"/>
          <w:sz w:val="24"/>
          <w:szCs w:val="24"/>
        </w:rPr>
      </w:pPr>
      <w:r w:rsidRPr="00B57C67">
        <w:rPr>
          <w:rFonts w:ascii="Arial" w:hAnsi="Arial" w:cs="Arial"/>
          <w:b/>
          <w:color w:val="auto"/>
          <w:sz w:val="24"/>
          <w:szCs w:val="24"/>
        </w:rPr>
        <w:t>Mode of Operation</w:t>
      </w:r>
    </w:p>
    <w:p w14:paraId="472B8879" w14:textId="6E064EDB" w:rsidR="0096185D" w:rsidRPr="00B57C67" w:rsidRDefault="0096185D" w:rsidP="00023EAF">
      <w:pPr>
        <w:pStyle w:val="Level1"/>
        <w:numPr>
          <w:ilvl w:val="1"/>
          <w:numId w:val="31"/>
        </w:numPr>
        <w:snapToGrid w:val="0"/>
        <w:spacing w:before="120" w:line="360" w:lineRule="auto"/>
        <w:ind w:left="567" w:hanging="567"/>
        <w:outlineLvl w:val="9"/>
        <w:rPr>
          <w:rFonts w:ascii="Arial" w:hAnsi="Arial" w:cs="Arial"/>
          <w:szCs w:val="24"/>
        </w:rPr>
      </w:pPr>
      <w:r w:rsidRPr="00B57C67">
        <w:rPr>
          <w:rFonts w:ascii="Arial" w:hAnsi="Arial" w:cs="Arial"/>
          <w:szCs w:val="24"/>
        </w:rPr>
        <w:t>The Chair of the Committee shall be appointed from amongst its members by the Board of Governors.  Co-opted</w:t>
      </w:r>
      <w:r w:rsidR="002B4DEE" w:rsidRPr="00B57C67">
        <w:rPr>
          <w:rFonts w:ascii="Arial" w:hAnsi="Arial" w:cs="Arial"/>
          <w:szCs w:val="24"/>
        </w:rPr>
        <w:t>, Student and Staff</w:t>
      </w:r>
      <w:r w:rsidRPr="00B57C67">
        <w:rPr>
          <w:rFonts w:ascii="Arial" w:hAnsi="Arial" w:cs="Arial"/>
          <w:szCs w:val="24"/>
        </w:rPr>
        <w:t xml:space="preserve"> members are not eligible to be appointed Chair.</w:t>
      </w:r>
    </w:p>
    <w:p w14:paraId="6C1F7075" w14:textId="77777777" w:rsidR="0083797C" w:rsidRPr="00B57C67" w:rsidRDefault="0096185D" w:rsidP="00023EAF">
      <w:pPr>
        <w:pStyle w:val="Level1"/>
        <w:numPr>
          <w:ilvl w:val="1"/>
          <w:numId w:val="31"/>
        </w:numPr>
        <w:snapToGrid w:val="0"/>
        <w:spacing w:before="120" w:line="360" w:lineRule="auto"/>
        <w:ind w:left="567" w:hanging="567"/>
        <w:outlineLvl w:val="9"/>
        <w:rPr>
          <w:rFonts w:ascii="Arial" w:hAnsi="Arial" w:cs="Arial"/>
          <w:szCs w:val="24"/>
        </w:rPr>
      </w:pPr>
      <w:r w:rsidRPr="00B57C67">
        <w:rPr>
          <w:rFonts w:ascii="Arial" w:hAnsi="Arial" w:cs="Arial"/>
          <w:szCs w:val="24"/>
        </w:rPr>
        <w:t>The quorum for the Committee shal</w:t>
      </w:r>
      <w:r w:rsidR="00CD5CFA" w:rsidRPr="00B57C67">
        <w:rPr>
          <w:rFonts w:ascii="Arial" w:hAnsi="Arial" w:cs="Arial"/>
          <w:szCs w:val="24"/>
        </w:rPr>
        <w:t>l be three members, at least two</w:t>
      </w:r>
      <w:r w:rsidRPr="00B57C67">
        <w:rPr>
          <w:rFonts w:ascii="Arial" w:hAnsi="Arial" w:cs="Arial"/>
          <w:szCs w:val="24"/>
        </w:rPr>
        <w:t xml:space="preserve"> of whom must be Independent Governor</w:t>
      </w:r>
      <w:r w:rsidR="00CD5CFA" w:rsidRPr="00B57C67">
        <w:rPr>
          <w:rFonts w:ascii="Arial" w:hAnsi="Arial" w:cs="Arial"/>
          <w:szCs w:val="24"/>
        </w:rPr>
        <w:t>s</w:t>
      </w:r>
      <w:r w:rsidRPr="00B57C67">
        <w:rPr>
          <w:rFonts w:ascii="Arial" w:hAnsi="Arial" w:cs="Arial"/>
          <w:szCs w:val="24"/>
        </w:rPr>
        <w:t>.</w:t>
      </w:r>
    </w:p>
    <w:p w14:paraId="0D2A24EE" w14:textId="3531B10C" w:rsidR="0083797C" w:rsidRPr="00B57C67" w:rsidRDefault="0096185D" w:rsidP="00023EAF">
      <w:pPr>
        <w:pStyle w:val="Level1"/>
        <w:numPr>
          <w:ilvl w:val="1"/>
          <w:numId w:val="31"/>
        </w:numPr>
        <w:snapToGrid w:val="0"/>
        <w:spacing w:before="120" w:line="360" w:lineRule="auto"/>
        <w:ind w:left="567" w:hanging="567"/>
        <w:outlineLvl w:val="9"/>
        <w:rPr>
          <w:rFonts w:ascii="Arial" w:hAnsi="Arial" w:cs="Arial"/>
          <w:szCs w:val="24"/>
        </w:rPr>
      </w:pPr>
      <w:r w:rsidRPr="00B57C67">
        <w:rPr>
          <w:rFonts w:ascii="Arial" w:hAnsi="Arial" w:cs="Arial"/>
          <w:szCs w:val="24"/>
        </w:rPr>
        <w:t xml:space="preserve">The </w:t>
      </w:r>
      <w:r w:rsidR="00F40BF0" w:rsidRPr="00B57C67">
        <w:rPr>
          <w:rFonts w:ascii="Arial" w:hAnsi="Arial" w:cs="Arial"/>
          <w:szCs w:val="24"/>
        </w:rPr>
        <w:t xml:space="preserve">Chief </w:t>
      </w:r>
      <w:r w:rsidR="00CE7AD8" w:rsidRPr="00B57C67">
        <w:rPr>
          <w:rFonts w:ascii="Arial" w:hAnsi="Arial" w:cs="Arial"/>
          <w:szCs w:val="24"/>
        </w:rPr>
        <w:t xml:space="preserve">Operating </w:t>
      </w:r>
      <w:r w:rsidR="00F40BF0" w:rsidRPr="00B57C67">
        <w:rPr>
          <w:rFonts w:ascii="Arial" w:hAnsi="Arial" w:cs="Arial"/>
          <w:szCs w:val="24"/>
        </w:rPr>
        <w:t>Officer</w:t>
      </w:r>
      <w:r w:rsidR="003E4AD7" w:rsidRPr="00B57C67">
        <w:rPr>
          <w:rFonts w:ascii="Arial" w:hAnsi="Arial" w:cs="Arial"/>
          <w:szCs w:val="24"/>
        </w:rPr>
        <w:t xml:space="preserve">, </w:t>
      </w:r>
      <w:r w:rsidRPr="00B57C67">
        <w:rPr>
          <w:rFonts w:ascii="Arial" w:hAnsi="Arial" w:cs="Arial"/>
          <w:szCs w:val="24"/>
        </w:rPr>
        <w:t>a representative of the internal auditors, and a representative of the external auditors shall normally attend meetings where business relevant to them is to be discussed.  However, at least once a year, the Committee should meet with the external and internal auditors without any officers present.</w:t>
      </w:r>
    </w:p>
    <w:p w14:paraId="24D76BA5" w14:textId="77777777" w:rsidR="0083797C" w:rsidRPr="00B57C67" w:rsidRDefault="0096185D" w:rsidP="00023EAF">
      <w:pPr>
        <w:pStyle w:val="Level1"/>
        <w:numPr>
          <w:ilvl w:val="1"/>
          <w:numId w:val="31"/>
        </w:numPr>
        <w:snapToGrid w:val="0"/>
        <w:spacing w:before="120" w:line="360" w:lineRule="auto"/>
        <w:ind w:left="567" w:hanging="567"/>
        <w:outlineLvl w:val="9"/>
        <w:rPr>
          <w:rFonts w:ascii="Arial" w:hAnsi="Arial" w:cs="Arial"/>
          <w:szCs w:val="24"/>
        </w:rPr>
      </w:pPr>
      <w:r w:rsidRPr="00B57C67">
        <w:rPr>
          <w:rFonts w:ascii="Arial" w:hAnsi="Arial" w:cs="Arial"/>
          <w:szCs w:val="24"/>
        </w:rPr>
        <w:t>Meetings shall normally be held four times each financial year.  The external auditors or internal auditors may request a meeting if they consider it necessary.</w:t>
      </w:r>
    </w:p>
    <w:p w14:paraId="774960B8" w14:textId="6BB4B19B" w:rsidR="0083797C" w:rsidRPr="00B57C67" w:rsidRDefault="0096185D" w:rsidP="05A29412">
      <w:pPr>
        <w:pStyle w:val="Level1"/>
        <w:numPr>
          <w:ilvl w:val="1"/>
          <w:numId w:val="31"/>
        </w:numPr>
        <w:snapToGrid w:val="0"/>
        <w:spacing w:before="120" w:line="360" w:lineRule="auto"/>
        <w:ind w:left="567" w:hanging="567"/>
        <w:rPr>
          <w:rFonts w:ascii="Arial" w:hAnsi="Arial" w:cs="Arial"/>
        </w:rPr>
      </w:pPr>
      <w:r w:rsidRPr="05A29412">
        <w:rPr>
          <w:rFonts w:ascii="Arial" w:hAnsi="Arial" w:cs="Arial"/>
        </w:rPr>
        <w:t xml:space="preserve">The minutes of meetings of the Audit </w:t>
      </w:r>
      <w:r w:rsidR="6C64B451" w:rsidRPr="05A29412">
        <w:rPr>
          <w:rFonts w:ascii="Arial" w:hAnsi="Arial" w:cs="Arial"/>
        </w:rPr>
        <w:t xml:space="preserve">and Risk </w:t>
      </w:r>
      <w:r w:rsidRPr="05A29412">
        <w:rPr>
          <w:rFonts w:ascii="Arial" w:hAnsi="Arial" w:cs="Arial"/>
        </w:rPr>
        <w:t>Committee will be circulated to all members of the Board of Governors.</w:t>
      </w:r>
    </w:p>
    <w:p w14:paraId="5510737F" w14:textId="77777777" w:rsidR="0096185D" w:rsidRPr="00B57C67" w:rsidRDefault="0096185D" w:rsidP="00023EAF">
      <w:pPr>
        <w:pStyle w:val="Level1"/>
        <w:numPr>
          <w:ilvl w:val="1"/>
          <w:numId w:val="31"/>
        </w:numPr>
        <w:snapToGrid w:val="0"/>
        <w:spacing w:before="120" w:line="360" w:lineRule="auto"/>
        <w:ind w:left="567" w:hanging="567"/>
        <w:outlineLvl w:val="9"/>
        <w:rPr>
          <w:rFonts w:ascii="Arial" w:hAnsi="Arial" w:cs="Arial"/>
          <w:szCs w:val="24"/>
        </w:rPr>
      </w:pPr>
      <w:r w:rsidRPr="00B57C67">
        <w:rPr>
          <w:rFonts w:ascii="Arial" w:hAnsi="Arial" w:cs="Arial"/>
          <w:szCs w:val="24"/>
        </w:rPr>
        <w:t xml:space="preserve">The Committee will prepare an annual report covering the institution’s financial year and any significant issues up to the date of preparing the report.  The report will be addressed to the Board of Governors and the </w:t>
      </w:r>
      <w:proofErr w:type="gramStart"/>
      <w:r w:rsidRPr="00B57C67">
        <w:rPr>
          <w:rFonts w:ascii="Arial" w:hAnsi="Arial" w:cs="Arial"/>
          <w:szCs w:val="24"/>
        </w:rPr>
        <w:t>Vice</w:t>
      </w:r>
      <w:r w:rsidR="00302A3A" w:rsidRPr="00B57C67">
        <w:rPr>
          <w:rFonts w:ascii="Arial" w:hAnsi="Arial" w:cs="Arial"/>
          <w:szCs w:val="24"/>
        </w:rPr>
        <w:t xml:space="preserve"> </w:t>
      </w:r>
      <w:r w:rsidRPr="00B57C67">
        <w:rPr>
          <w:rFonts w:ascii="Arial" w:hAnsi="Arial" w:cs="Arial"/>
          <w:szCs w:val="24"/>
        </w:rPr>
        <w:t>Chancellor, and</w:t>
      </w:r>
      <w:proofErr w:type="gramEnd"/>
      <w:r w:rsidRPr="00B57C67">
        <w:rPr>
          <w:rFonts w:ascii="Arial" w:hAnsi="Arial" w:cs="Arial"/>
          <w:szCs w:val="24"/>
        </w:rPr>
        <w:t xml:space="preserve"> will </w:t>
      </w:r>
      <w:proofErr w:type="spellStart"/>
      <w:r w:rsidRPr="00B57C67">
        <w:rPr>
          <w:rFonts w:ascii="Arial" w:hAnsi="Arial" w:cs="Arial"/>
          <w:szCs w:val="24"/>
        </w:rPr>
        <w:t>summarise</w:t>
      </w:r>
      <w:proofErr w:type="spellEnd"/>
      <w:r w:rsidRPr="00B57C67">
        <w:rPr>
          <w:rFonts w:ascii="Arial" w:hAnsi="Arial" w:cs="Arial"/>
          <w:szCs w:val="24"/>
        </w:rPr>
        <w:t xml:space="preserve"> the activity for the year.  It will give the Committee’s opinion of the ad</w:t>
      </w:r>
      <w:r w:rsidR="003E4AD7" w:rsidRPr="00B57C67">
        <w:rPr>
          <w:rFonts w:ascii="Arial" w:hAnsi="Arial" w:cs="Arial"/>
          <w:szCs w:val="24"/>
        </w:rPr>
        <w:t>equacy and effectiveness of the</w:t>
      </w:r>
      <w:r w:rsidRPr="00B57C67">
        <w:rPr>
          <w:rFonts w:ascii="Arial" w:hAnsi="Arial" w:cs="Arial"/>
          <w:szCs w:val="24"/>
        </w:rPr>
        <w:t xml:space="preserve"> University’s arrangements for the following:</w:t>
      </w:r>
    </w:p>
    <w:p w14:paraId="732BA454" w14:textId="77777777" w:rsidR="0096185D" w:rsidRPr="00B57C67" w:rsidRDefault="0096185D" w:rsidP="00023EAF">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Risk management, control and governance (the risk management element includes the accuracy of the statement of internal control included with the annual statement of accounts).</w:t>
      </w:r>
    </w:p>
    <w:p w14:paraId="6C4C1882" w14:textId="77777777" w:rsidR="00F40BF0" w:rsidRPr="00B57C67" w:rsidRDefault="00F40BF0" w:rsidP="00023EAF">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lastRenderedPageBreak/>
        <w:t>The effectiveness of management strategies, policies and plans to ensure statutory and regulatory compliance.</w:t>
      </w:r>
    </w:p>
    <w:p w14:paraId="3E5525F1" w14:textId="77777777" w:rsidR="0096185D" w:rsidRPr="00B57C67" w:rsidRDefault="0096185D" w:rsidP="00023EAF">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Economy, efficiency and effectiveness (value for money).</w:t>
      </w:r>
    </w:p>
    <w:p w14:paraId="639D6BFC" w14:textId="77777777" w:rsidR="0096185D" w:rsidRPr="00B57C67" w:rsidRDefault="0096185D" w:rsidP="00023EAF">
      <w:pPr>
        <w:pStyle w:val="Level1"/>
        <w:numPr>
          <w:ilvl w:val="2"/>
          <w:numId w:val="31"/>
        </w:numPr>
        <w:snapToGrid w:val="0"/>
        <w:spacing w:before="120" w:line="360" w:lineRule="auto"/>
        <w:ind w:left="993" w:hanging="426"/>
        <w:outlineLvl w:val="9"/>
        <w:rPr>
          <w:rFonts w:ascii="Arial" w:hAnsi="Arial" w:cs="Arial"/>
          <w:szCs w:val="24"/>
        </w:rPr>
      </w:pPr>
      <w:r w:rsidRPr="00B57C67">
        <w:rPr>
          <w:rFonts w:ascii="Arial" w:hAnsi="Arial" w:cs="Arial"/>
          <w:szCs w:val="24"/>
        </w:rPr>
        <w:t xml:space="preserve">Management control and quality assurance of data provided to the </w:t>
      </w:r>
      <w:proofErr w:type="spellStart"/>
      <w:r w:rsidR="00F047B3" w:rsidRPr="00B57C67">
        <w:rPr>
          <w:rFonts w:ascii="Arial" w:hAnsi="Arial" w:cs="Arial"/>
          <w:szCs w:val="24"/>
        </w:rPr>
        <w:t>OfS</w:t>
      </w:r>
      <w:proofErr w:type="spellEnd"/>
      <w:r w:rsidRPr="00B57C67">
        <w:rPr>
          <w:rFonts w:ascii="Arial" w:hAnsi="Arial" w:cs="Arial"/>
          <w:szCs w:val="24"/>
        </w:rPr>
        <w:t>, HESA, and other public bodies.</w:t>
      </w:r>
    </w:p>
    <w:p w14:paraId="29448FCB" w14:textId="1A5FC163" w:rsidR="0096185D" w:rsidRPr="00B57C67" w:rsidRDefault="0096185D" w:rsidP="05A29412">
      <w:pPr>
        <w:pStyle w:val="Level1"/>
        <w:numPr>
          <w:ilvl w:val="1"/>
          <w:numId w:val="31"/>
        </w:numPr>
        <w:snapToGrid w:val="0"/>
        <w:spacing w:before="120" w:line="360" w:lineRule="auto"/>
        <w:ind w:left="567" w:hanging="567"/>
        <w:rPr>
          <w:rFonts w:ascii="Arial" w:hAnsi="Arial" w:cs="Arial"/>
        </w:rPr>
      </w:pPr>
      <w:r w:rsidRPr="05A29412">
        <w:rPr>
          <w:rFonts w:ascii="Arial" w:hAnsi="Arial" w:cs="Arial"/>
        </w:rPr>
        <w:t xml:space="preserve">The opinion should be based on the information presented to the Committee.  The Audit </w:t>
      </w:r>
      <w:r w:rsidR="4B81B32B" w:rsidRPr="05A29412">
        <w:rPr>
          <w:rFonts w:ascii="Arial" w:hAnsi="Arial" w:cs="Arial"/>
        </w:rPr>
        <w:t xml:space="preserve">and Risk </w:t>
      </w:r>
      <w:r w:rsidRPr="05A29412">
        <w:rPr>
          <w:rFonts w:ascii="Arial" w:hAnsi="Arial" w:cs="Arial"/>
        </w:rPr>
        <w:t>Committee Annual Report should normally be submitted to the Board of Governors before the members’ responsibility statement in the annual financial statements is signed.</w:t>
      </w:r>
    </w:p>
    <w:p w14:paraId="464D3224" w14:textId="696E5B84" w:rsidR="0096185D" w:rsidRPr="00B57C67" w:rsidRDefault="0096185D" w:rsidP="05A29412">
      <w:pPr>
        <w:pStyle w:val="Level1"/>
        <w:numPr>
          <w:ilvl w:val="1"/>
          <w:numId w:val="31"/>
        </w:numPr>
        <w:snapToGrid w:val="0"/>
        <w:spacing w:before="120" w:line="360" w:lineRule="auto"/>
        <w:ind w:left="567" w:hanging="567"/>
        <w:rPr>
          <w:rFonts w:ascii="Arial" w:hAnsi="Arial" w:cs="Arial"/>
        </w:rPr>
      </w:pPr>
      <w:r w:rsidRPr="05A29412">
        <w:rPr>
          <w:rFonts w:ascii="Arial" w:hAnsi="Arial" w:cs="Arial"/>
        </w:rPr>
        <w:t>The</w:t>
      </w:r>
      <w:r w:rsidR="00981439" w:rsidRPr="05A29412">
        <w:rPr>
          <w:rFonts w:ascii="Arial" w:hAnsi="Arial" w:cs="Arial"/>
        </w:rPr>
        <w:t xml:space="preserve"> University</w:t>
      </w:r>
      <w:r w:rsidRPr="05A29412">
        <w:rPr>
          <w:rFonts w:ascii="Arial" w:hAnsi="Arial" w:cs="Arial"/>
        </w:rPr>
        <w:t xml:space="preserve"> Secretary </w:t>
      </w:r>
      <w:r w:rsidR="00F40BF0" w:rsidRPr="05A29412">
        <w:rPr>
          <w:rFonts w:ascii="Arial" w:hAnsi="Arial" w:cs="Arial"/>
        </w:rPr>
        <w:t xml:space="preserve">or their nominee </w:t>
      </w:r>
      <w:r w:rsidRPr="05A29412">
        <w:rPr>
          <w:rFonts w:ascii="Arial" w:hAnsi="Arial" w:cs="Arial"/>
        </w:rPr>
        <w:t>will be the clerk to the Audit</w:t>
      </w:r>
      <w:r w:rsidR="319E7B28" w:rsidRPr="05A29412">
        <w:rPr>
          <w:rFonts w:ascii="Arial" w:hAnsi="Arial" w:cs="Arial"/>
        </w:rPr>
        <w:t xml:space="preserve"> and Risk</w:t>
      </w:r>
      <w:r w:rsidRPr="05A29412">
        <w:rPr>
          <w:rFonts w:ascii="Arial" w:hAnsi="Arial" w:cs="Arial"/>
        </w:rPr>
        <w:t xml:space="preserve"> Committee. </w:t>
      </w:r>
    </w:p>
    <w:p w14:paraId="1A896F4A" w14:textId="0AF5BE2F" w:rsidR="0096185D" w:rsidRPr="00B57C67" w:rsidRDefault="003E4AD7" w:rsidP="050FC98C">
      <w:pPr>
        <w:pStyle w:val="Heading2"/>
      </w:pPr>
      <w:r>
        <w:t xml:space="preserve">Current membership (as </w:t>
      </w:r>
      <w:r w:rsidR="7F66FB1C">
        <w:t>of</w:t>
      </w:r>
      <w:r>
        <w:t xml:space="preserve"> </w:t>
      </w:r>
      <w:r w:rsidR="00212A77">
        <w:t>August</w:t>
      </w:r>
      <w:r w:rsidR="44CA3E6C">
        <w:t xml:space="preserve"> </w:t>
      </w:r>
      <w:r w:rsidR="00F366A6">
        <w:t>202</w:t>
      </w:r>
      <w:r w:rsidR="00212A77">
        <w:t>5</w:t>
      </w:r>
      <w:r w:rsidR="0096185D">
        <w:t>)</w:t>
      </w:r>
    </w:p>
    <w:p w14:paraId="257F260D" w14:textId="108DB81D" w:rsidR="00D72425" w:rsidRPr="004C4965" w:rsidRDefault="00212A77" w:rsidP="00AF3A64">
      <w:pPr>
        <w:snapToGrid w:val="0"/>
        <w:spacing w:before="120" w:line="240" w:lineRule="auto"/>
        <w:ind w:left="567" w:firstLine="0"/>
        <w:rPr>
          <w:bCs w:val="0"/>
          <w:kern w:val="24"/>
          <w:sz w:val="24"/>
          <w:szCs w:val="24"/>
        </w:rPr>
      </w:pPr>
      <w:r>
        <w:rPr>
          <w:kern w:val="24"/>
          <w:sz w:val="24"/>
          <w:szCs w:val="24"/>
        </w:rPr>
        <w:t>Gerry McDonald</w:t>
      </w:r>
      <w:r w:rsidR="00BA2C41" w:rsidRPr="004C4965">
        <w:rPr>
          <w:kern w:val="24"/>
          <w:sz w:val="24"/>
          <w:szCs w:val="24"/>
        </w:rPr>
        <w:tab/>
      </w:r>
      <w:r w:rsidR="00D72425" w:rsidRPr="004C4965">
        <w:rPr>
          <w:kern w:val="24"/>
          <w:sz w:val="24"/>
          <w:szCs w:val="24"/>
        </w:rPr>
        <w:t xml:space="preserve">Independent </w:t>
      </w:r>
      <w:r w:rsidR="00AF3A64" w:rsidRPr="004C4965">
        <w:rPr>
          <w:kern w:val="24"/>
          <w:sz w:val="24"/>
          <w:szCs w:val="24"/>
        </w:rPr>
        <w:t>Governor</w:t>
      </w:r>
    </w:p>
    <w:p w14:paraId="19E39518" w14:textId="59786633" w:rsidR="00CC38C6" w:rsidRPr="00B57C67" w:rsidRDefault="00CF0199">
      <w:pPr>
        <w:snapToGrid w:val="0"/>
        <w:spacing w:before="120" w:line="240" w:lineRule="auto"/>
        <w:ind w:left="567" w:firstLine="0"/>
        <w:rPr>
          <w:kern w:val="24"/>
          <w:sz w:val="24"/>
          <w:szCs w:val="24"/>
        </w:rPr>
      </w:pPr>
      <w:r w:rsidRPr="00B57C67">
        <w:rPr>
          <w:kern w:val="24"/>
          <w:sz w:val="24"/>
          <w:szCs w:val="24"/>
        </w:rPr>
        <w:t xml:space="preserve">Baron </w:t>
      </w:r>
      <w:proofErr w:type="spellStart"/>
      <w:r w:rsidRPr="00B57C67">
        <w:rPr>
          <w:kern w:val="24"/>
          <w:sz w:val="24"/>
          <w:szCs w:val="24"/>
        </w:rPr>
        <w:t>Anyangwe</w:t>
      </w:r>
      <w:proofErr w:type="spellEnd"/>
      <w:r w:rsidR="00CC38C6" w:rsidRPr="00B57C67">
        <w:rPr>
          <w:kern w:val="24"/>
          <w:sz w:val="24"/>
          <w:szCs w:val="24"/>
        </w:rPr>
        <w:tab/>
        <w:t xml:space="preserve">Independent </w:t>
      </w:r>
      <w:r w:rsidR="00680877" w:rsidRPr="00B57C67">
        <w:rPr>
          <w:kern w:val="24"/>
          <w:sz w:val="24"/>
          <w:szCs w:val="24"/>
        </w:rPr>
        <w:t>Governor</w:t>
      </w:r>
    </w:p>
    <w:p w14:paraId="620105EB" w14:textId="071C2CA3" w:rsidR="00A64F88" w:rsidRPr="00B57C67" w:rsidRDefault="00510061">
      <w:pPr>
        <w:snapToGrid w:val="0"/>
        <w:spacing w:before="120" w:line="240" w:lineRule="auto"/>
        <w:ind w:left="567" w:firstLine="0"/>
        <w:rPr>
          <w:kern w:val="24"/>
          <w:sz w:val="24"/>
          <w:szCs w:val="24"/>
        </w:rPr>
      </w:pPr>
      <w:r>
        <w:rPr>
          <w:kern w:val="24"/>
          <w:sz w:val="24"/>
          <w:szCs w:val="24"/>
        </w:rPr>
        <w:t>Valerie Leipheimer</w:t>
      </w:r>
      <w:r w:rsidR="002F2DC5" w:rsidRPr="00B57C67">
        <w:rPr>
          <w:kern w:val="24"/>
          <w:sz w:val="24"/>
          <w:szCs w:val="24"/>
        </w:rPr>
        <w:tab/>
      </w:r>
      <w:r w:rsidR="00A64F88" w:rsidRPr="00B57C67">
        <w:rPr>
          <w:kern w:val="24"/>
          <w:sz w:val="24"/>
          <w:szCs w:val="24"/>
        </w:rPr>
        <w:t xml:space="preserve">Independent </w:t>
      </w:r>
      <w:r w:rsidR="00C5212C" w:rsidRPr="00B57C67">
        <w:rPr>
          <w:kern w:val="24"/>
          <w:sz w:val="24"/>
          <w:szCs w:val="24"/>
        </w:rPr>
        <w:t xml:space="preserve">Governor </w:t>
      </w:r>
    </w:p>
    <w:p w14:paraId="13C6E9A3" w14:textId="29B9DAEC" w:rsidR="00590268" w:rsidRPr="00B57C67" w:rsidRDefault="00F366A6">
      <w:pPr>
        <w:snapToGrid w:val="0"/>
        <w:spacing w:before="120" w:line="240" w:lineRule="auto"/>
        <w:ind w:left="567" w:firstLine="0"/>
        <w:rPr>
          <w:kern w:val="24"/>
          <w:sz w:val="24"/>
          <w:szCs w:val="24"/>
        </w:rPr>
      </w:pPr>
      <w:r>
        <w:rPr>
          <w:kern w:val="24"/>
          <w:sz w:val="24"/>
          <w:szCs w:val="24"/>
        </w:rPr>
        <w:t>U</w:t>
      </w:r>
      <w:r w:rsidR="00212A77">
        <w:rPr>
          <w:kern w:val="24"/>
          <w:sz w:val="24"/>
          <w:szCs w:val="24"/>
        </w:rPr>
        <w:t>rmi Dutta-Roy</w:t>
      </w:r>
      <w:r>
        <w:rPr>
          <w:kern w:val="24"/>
          <w:sz w:val="24"/>
          <w:szCs w:val="24"/>
        </w:rPr>
        <w:tab/>
      </w:r>
      <w:r w:rsidR="00590268" w:rsidRPr="00B57C67">
        <w:rPr>
          <w:kern w:val="24"/>
          <w:sz w:val="24"/>
          <w:szCs w:val="24"/>
        </w:rPr>
        <w:t>Independent Governor</w:t>
      </w:r>
      <w:r w:rsidR="00510061">
        <w:rPr>
          <w:kern w:val="24"/>
          <w:sz w:val="24"/>
          <w:szCs w:val="24"/>
        </w:rPr>
        <w:t xml:space="preserve"> (Chair)</w:t>
      </w:r>
    </w:p>
    <w:p w14:paraId="0EC3ACDC" w14:textId="232432DB" w:rsidR="714E3D0E" w:rsidRDefault="40EE029A" w:rsidP="481B27BA">
      <w:pPr>
        <w:spacing w:before="120" w:line="240" w:lineRule="auto"/>
        <w:ind w:left="0" w:firstLine="567"/>
        <w:rPr>
          <w:sz w:val="24"/>
          <w:szCs w:val="24"/>
        </w:rPr>
      </w:pPr>
      <w:r w:rsidRPr="34A93604">
        <w:rPr>
          <w:sz w:val="24"/>
          <w:szCs w:val="24"/>
        </w:rPr>
        <w:t xml:space="preserve">Sanam Arora   </w:t>
      </w:r>
      <w:r w:rsidR="714E3D0E">
        <w:tab/>
      </w:r>
      <w:r w:rsidR="714E3D0E" w:rsidRPr="34A93604">
        <w:rPr>
          <w:sz w:val="24"/>
          <w:szCs w:val="24"/>
        </w:rPr>
        <w:t>Independent Governor</w:t>
      </w:r>
    </w:p>
    <w:p w14:paraId="122596D5" w14:textId="2719B49D" w:rsidR="007448A0" w:rsidRPr="00B57C67" w:rsidRDefault="00E02155">
      <w:pPr>
        <w:snapToGrid w:val="0"/>
        <w:spacing w:before="120" w:line="240" w:lineRule="auto"/>
        <w:ind w:left="567" w:firstLine="0"/>
        <w:rPr>
          <w:kern w:val="24"/>
          <w:sz w:val="24"/>
          <w:szCs w:val="24"/>
        </w:rPr>
      </w:pPr>
      <w:r w:rsidRPr="00B57C67">
        <w:rPr>
          <w:kern w:val="24"/>
          <w:sz w:val="24"/>
          <w:szCs w:val="24"/>
        </w:rPr>
        <w:t>Allan Boardman</w:t>
      </w:r>
      <w:r w:rsidR="007448A0" w:rsidRPr="00B57C67">
        <w:rPr>
          <w:kern w:val="24"/>
          <w:sz w:val="24"/>
          <w:szCs w:val="24"/>
        </w:rPr>
        <w:tab/>
        <w:t xml:space="preserve">Independent </w:t>
      </w:r>
      <w:r w:rsidRPr="00B57C67">
        <w:rPr>
          <w:kern w:val="24"/>
          <w:sz w:val="24"/>
          <w:szCs w:val="24"/>
        </w:rPr>
        <w:t>Co-opted member</w:t>
      </w:r>
    </w:p>
    <w:p w14:paraId="0C780454" w14:textId="17AA6B1E" w:rsidR="000515AA" w:rsidRDefault="004C4965" w:rsidP="00A14B9B">
      <w:pPr>
        <w:snapToGrid w:val="0"/>
        <w:spacing w:before="120" w:line="240" w:lineRule="auto"/>
        <w:ind w:left="567" w:firstLine="0"/>
        <w:rPr>
          <w:kern w:val="24"/>
          <w:sz w:val="24"/>
          <w:szCs w:val="24"/>
        </w:rPr>
      </w:pPr>
      <w:r>
        <w:rPr>
          <w:kern w:val="24"/>
          <w:sz w:val="24"/>
          <w:szCs w:val="24"/>
        </w:rPr>
        <w:t>Tracey Rob Perera</w:t>
      </w:r>
      <w:r w:rsidR="00927F52" w:rsidRPr="00B57C67">
        <w:rPr>
          <w:kern w:val="24"/>
          <w:sz w:val="24"/>
          <w:szCs w:val="24"/>
        </w:rPr>
        <w:tab/>
      </w:r>
      <w:r w:rsidR="0083797C" w:rsidRPr="00B57C67">
        <w:rPr>
          <w:kern w:val="24"/>
          <w:sz w:val="24"/>
          <w:szCs w:val="24"/>
        </w:rPr>
        <w:t>Independent Co-opted Member</w:t>
      </w:r>
    </w:p>
    <w:p w14:paraId="1483FF50" w14:textId="7C904949" w:rsidR="00841619" w:rsidRPr="00510061" w:rsidRDefault="166FBF11" w:rsidP="00A14B9B">
      <w:pPr>
        <w:snapToGrid w:val="0"/>
        <w:spacing w:before="120" w:line="240" w:lineRule="auto"/>
        <w:ind w:left="567" w:firstLine="0"/>
        <w:rPr>
          <w:kern w:val="24"/>
          <w:sz w:val="24"/>
          <w:szCs w:val="24"/>
        </w:rPr>
      </w:pPr>
      <w:proofErr w:type="spellStart"/>
      <w:r>
        <w:rPr>
          <w:kern w:val="24"/>
          <w:sz w:val="24"/>
          <w:szCs w:val="24"/>
        </w:rPr>
        <w:t>Rajjo</w:t>
      </w:r>
      <w:proofErr w:type="spellEnd"/>
      <w:r>
        <w:rPr>
          <w:kern w:val="24"/>
          <w:sz w:val="24"/>
          <w:szCs w:val="24"/>
        </w:rPr>
        <w:t xml:space="preserve"> Mondol </w:t>
      </w:r>
      <w:r w:rsidR="00212A77">
        <w:tab/>
      </w:r>
      <w:r w:rsidR="00212A77">
        <w:tab/>
      </w:r>
      <w:r w:rsidR="00841619" w:rsidRPr="00510061">
        <w:rPr>
          <w:kern w:val="24"/>
          <w:sz w:val="24"/>
          <w:szCs w:val="24"/>
        </w:rPr>
        <w:t xml:space="preserve">Student Representative  </w:t>
      </w:r>
    </w:p>
    <w:p w14:paraId="3D3A4BD0" w14:textId="27DCFC5D" w:rsidR="00A06EC0" w:rsidRPr="00510061" w:rsidRDefault="72DA36D7" w:rsidP="0BAA88D8">
      <w:pPr>
        <w:spacing w:before="120" w:line="240" w:lineRule="auto"/>
        <w:ind w:left="567"/>
        <w:rPr>
          <w:sz w:val="24"/>
          <w:szCs w:val="24"/>
        </w:rPr>
      </w:pPr>
      <w:r w:rsidRPr="0BAA88D8">
        <w:rPr>
          <w:sz w:val="24"/>
          <w:szCs w:val="24"/>
        </w:rPr>
        <w:t xml:space="preserve">      </w:t>
      </w:r>
      <w:r w:rsidR="5AB35B3C" w:rsidRPr="0BAA88D8">
        <w:rPr>
          <w:sz w:val="24"/>
          <w:szCs w:val="24"/>
        </w:rPr>
        <w:t>Claire Locke</w:t>
      </w:r>
      <w:r w:rsidR="30542197" w:rsidRPr="00510061">
        <w:rPr>
          <w:kern w:val="24"/>
          <w:sz w:val="24"/>
          <w:szCs w:val="24"/>
        </w:rPr>
        <w:t xml:space="preserve">               </w:t>
      </w:r>
      <w:r w:rsidR="00A06EC0" w:rsidRPr="00510061">
        <w:rPr>
          <w:kern w:val="24"/>
          <w:sz w:val="24"/>
          <w:szCs w:val="24"/>
        </w:rPr>
        <w:t>Staff Governor</w:t>
      </w:r>
    </w:p>
    <w:p w14:paraId="5342EDD1" w14:textId="77777777" w:rsidR="00A06EC0" w:rsidRPr="00510061" w:rsidRDefault="00A06EC0" w:rsidP="00A14B9B">
      <w:pPr>
        <w:snapToGrid w:val="0"/>
        <w:spacing w:before="120" w:line="240" w:lineRule="auto"/>
        <w:ind w:left="567" w:firstLine="0"/>
        <w:rPr>
          <w:kern w:val="24"/>
          <w:sz w:val="24"/>
          <w:szCs w:val="24"/>
        </w:rPr>
      </w:pPr>
    </w:p>
    <w:p w14:paraId="41A210B7" w14:textId="01680DC8" w:rsidR="00DD5492" w:rsidRPr="00510061" w:rsidRDefault="00DD5492" w:rsidP="00A35F64">
      <w:pPr>
        <w:snapToGrid w:val="0"/>
        <w:spacing w:before="120" w:line="240" w:lineRule="auto"/>
        <w:ind w:left="567" w:firstLine="0"/>
        <w:rPr>
          <w:kern w:val="24"/>
          <w:sz w:val="24"/>
          <w:szCs w:val="24"/>
        </w:rPr>
      </w:pPr>
    </w:p>
    <w:p w14:paraId="0FE56835" w14:textId="77777777" w:rsidR="00DD5492" w:rsidRPr="00510061" w:rsidRDefault="00DD5492" w:rsidP="00A35F64">
      <w:pPr>
        <w:snapToGrid w:val="0"/>
        <w:spacing w:before="120" w:line="240" w:lineRule="auto"/>
        <w:ind w:left="567" w:firstLine="0"/>
        <w:rPr>
          <w:kern w:val="24"/>
          <w:sz w:val="24"/>
          <w:szCs w:val="24"/>
        </w:rPr>
      </w:pPr>
    </w:p>
    <w:tbl>
      <w:tblPr>
        <w:tblStyle w:val="TableGrid"/>
        <w:tblW w:w="7366" w:type="dxa"/>
        <w:tblLook w:val="04A0" w:firstRow="1" w:lastRow="0" w:firstColumn="1" w:lastColumn="0" w:noHBand="0" w:noVBand="1"/>
        <w:tblCaption w:val="Version control information"/>
        <w:tblDescription w:val="The table shows the version control information details"/>
      </w:tblPr>
      <w:tblGrid>
        <w:gridCol w:w="7366"/>
      </w:tblGrid>
      <w:tr w:rsidR="00927F52" w:rsidRPr="00B57C67" w14:paraId="452449E0" w14:textId="77777777" w:rsidTr="00170087">
        <w:trPr>
          <w:trHeight w:val="1772"/>
        </w:trPr>
        <w:tc>
          <w:tcPr>
            <w:tcW w:w="7366" w:type="dxa"/>
            <w:vAlign w:val="center"/>
          </w:tcPr>
          <w:p w14:paraId="26D5FBD5" w14:textId="77777777" w:rsidR="00927F52" w:rsidRPr="00B57C67" w:rsidRDefault="00927F52" w:rsidP="00927F52">
            <w:pPr>
              <w:snapToGrid w:val="0"/>
              <w:spacing w:after="60" w:line="240" w:lineRule="auto"/>
              <w:ind w:left="0" w:firstLine="0"/>
              <w:rPr>
                <w:b/>
                <w:bCs w:val="0"/>
                <w:sz w:val="24"/>
                <w:szCs w:val="24"/>
              </w:rPr>
            </w:pPr>
            <w:r w:rsidRPr="00B57C67">
              <w:rPr>
                <w:b/>
                <w:sz w:val="24"/>
                <w:szCs w:val="24"/>
              </w:rPr>
              <w:t>Version control information:</w:t>
            </w:r>
          </w:p>
          <w:p w14:paraId="07E8A643" w14:textId="14F136E4" w:rsidR="00A05424" w:rsidRPr="00B57C67" w:rsidRDefault="00927F52" w:rsidP="00D72425">
            <w:pPr>
              <w:snapToGrid w:val="0"/>
              <w:spacing w:after="60" w:line="240" w:lineRule="auto"/>
              <w:ind w:left="0" w:firstLine="0"/>
              <w:rPr>
                <w:sz w:val="24"/>
                <w:szCs w:val="24"/>
              </w:rPr>
            </w:pPr>
            <w:r w:rsidRPr="0B7BD222">
              <w:rPr>
                <w:sz w:val="24"/>
                <w:szCs w:val="24"/>
              </w:rPr>
              <w:t xml:space="preserve">Last reviewed by </w:t>
            </w:r>
            <w:r w:rsidR="002469B5" w:rsidRPr="0B7BD222">
              <w:rPr>
                <w:sz w:val="24"/>
                <w:szCs w:val="24"/>
              </w:rPr>
              <w:t>Committee:</w:t>
            </w:r>
            <w:r>
              <w:tab/>
            </w:r>
            <w:r w:rsidR="00DD5492" w:rsidRPr="0B7BD222">
              <w:rPr>
                <w:sz w:val="24"/>
                <w:szCs w:val="24"/>
              </w:rPr>
              <w:t>Sept 202</w:t>
            </w:r>
            <w:r w:rsidR="00170087">
              <w:rPr>
                <w:sz w:val="24"/>
                <w:szCs w:val="24"/>
              </w:rPr>
              <w:t>5</w:t>
            </w:r>
          </w:p>
          <w:p w14:paraId="5C88FE48" w14:textId="1DEE16D8" w:rsidR="00927F52" w:rsidRPr="00B57C67" w:rsidRDefault="00927F52" w:rsidP="00D72425">
            <w:pPr>
              <w:snapToGrid w:val="0"/>
              <w:spacing w:after="60" w:line="240" w:lineRule="auto"/>
              <w:ind w:left="0" w:firstLine="0"/>
              <w:rPr>
                <w:sz w:val="24"/>
                <w:szCs w:val="24"/>
              </w:rPr>
            </w:pPr>
            <w:r w:rsidRPr="34A93604">
              <w:rPr>
                <w:sz w:val="24"/>
                <w:szCs w:val="24"/>
              </w:rPr>
              <w:t>Next review due:</w:t>
            </w:r>
            <w:r>
              <w:tab/>
            </w:r>
            <w:r>
              <w:tab/>
            </w:r>
            <w:r w:rsidR="00BB7864" w:rsidRPr="34A93604">
              <w:rPr>
                <w:sz w:val="24"/>
                <w:szCs w:val="24"/>
              </w:rPr>
              <w:t xml:space="preserve">Sept </w:t>
            </w:r>
            <w:r w:rsidR="006A1008" w:rsidRPr="34A93604">
              <w:rPr>
                <w:sz w:val="24"/>
                <w:szCs w:val="24"/>
              </w:rPr>
              <w:t>202</w:t>
            </w:r>
            <w:r w:rsidR="00170087">
              <w:rPr>
                <w:sz w:val="24"/>
                <w:szCs w:val="24"/>
              </w:rPr>
              <w:t>6</w:t>
            </w:r>
          </w:p>
          <w:p w14:paraId="0E8FFE87" w14:textId="57308DE9" w:rsidR="00927F52" w:rsidRPr="00170087" w:rsidRDefault="00927F52" w:rsidP="34A93604">
            <w:pPr>
              <w:snapToGrid w:val="0"/>
              <w:spacing w:before="120" w:line="240" w:lineRule="auto"/>
              <w:ind w:left="0" w:firstLine="0"/>
              <w:rPr>
                <w:sz w:val="24"/>
                <w:szCs w:val="24"/>
              </w:rPr>
            </w:pPr>
            <w:r w:rsidRPr="34A93604">
              <w:rPr>
                <w:sz w:val="24"/>
                <w:szCs w:val="24"/>
              </w:rPr>
              <w:t>Approved by</w:t>
            </w:r>
            <w:r>
              <w:br/>
            </w:r>
            <w:r w:rsidRPr="34A93604">
              <w:rPr>
                <w:sz w:val="24"/>
                <w:szCs w:val="24"/>
              </w:rPr>
              <w:t>Board of Governors:</w:t>
            </w:r>
            <w:r>
              <w:tab/>
            </w:r>
            <w:r w:rsidR="00170087">
              <w:t>November</w:t>
            </w:r>
            <w:r w:rsidR="2AFEC512" w:rsidRPr="34A93604">
              <w:rPr>
                <w:sz w:val="24"/>
                <w:szCs w:val="24"/>
              </w:rPr>
              <w:t xml:space="preserve"> 202</w:t>
            </w:r>
            <w:r w:rsidR="00170087">
              <w:rPr>
                <w:sz w:val="24"/>
                <w:szCs w:val="24"/>
              </w:rPr>
              <w:t>5</w:t>
            </w:r>
          </w:p>
        </w:tc>
      </w:tr>
    </w:tbl>
    <w:p w14:paraId="1C32DF22" w14:textId="1BC50BB7" w:rsidR="00927F52" w:rsidRPr="00B57C67" w:rsidRDefault="00927F52" w:rsidP="00A35F64">
      <w:pPr>
        <w:snapToGrid w:val="0"/>
        <w:spacing w:after="60" w:line="240" w:lineRule="auto"/>
        <w:ind w:left="0" w:firstLine="0"/>
        <w:rPr>
          <w:sz w:val="24"/>
          <w:szCs w:val="24"/>
        </w:rPr>
      </w:pPr>
    </w:p>
    <w:sectPr w:rsidR="00927F52" w:rsidRPr="00B57C67" w:rsidSect="00927F5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5" w:right="1440" w:bottom="1135" w:left="1276" w:header="709" w:footer="732"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CE1C5" w14:textId="77777777" w:rsidR="0019314F" w:rsidRDefault="0019314F" w:rsidP="003C397A">
      <w:pPr>
        <w:spacing w:line="240" w:lineRule="auto"/>
      </w:pPr>
      <w:r>
        <w:separator/>
      </w:r>
    </w:p>
  </w:endnote>
  <w:endnote w:type="continuationSeparator" w:id="0">
    <w:p w14:paraId="26286C15" w14:textId="77777777" w:rsidR="0019314F" w:rsidRDefault="0019314F" w:rsidP="003C397A">
      <w:pPr>
        <w:spacing w:line="240" w:lineRule="auto"/>
      </w:pPr>
      <w:r>
        <w:continuationSeparator/>
      </w:r>
    </w:p>
  </w:endnote>
  <w:endnote w:id="1">
    <w:p w14:paraId="0AA58775" w14:textId="47D5DCB5" w:rsidR="008713F2" w:rsidRDefault="008713F2">
      <w:pPr>
        <w:pStyle w:val="EndnoteText"/>
      </w:pPr>
      <w:r>
        <w:rPr>
          <w:rStyle w:val="EndnoteReference"/>
        </w:rPr>
        <w:endnoteRef/>
      </w:r>
      <w:r>
        <w:t xml:space="preserve"> </w:t>
      </w:r>
      <w:r w:rsidRPr="0066440C">
        <w:rPr>
          <w:rFonts w:eastAsia="Arial"/>
        </w:rPr>
        <w:t>Student members serve a one-year term subject to re-appointment by the Students’</w:t>
      </w:r>
      <w:r w:rsidRPr="0066440C">
        <w:rPr>
          <w:rFonts w:eastAsia="Arial"/>
          <w:spacing w:val="-17"/>
        </w:rPr>
        <w:t xml:space="preserve"> </w:t>
      </w:r>
      <w:r w:rsidRPr="0066440C">
        <w:rPr>
          <w:rFonts w:eastAsia="Arial"/>
        </w:rPr>
        <w:t>Union.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lantin">
    <w:altName w:val="Times New Roman"/>
    <w:panose1 w:val="020B0604020202020204"/>
    <w:charset w:val="00"/>
    <w:family w:val="roman"/>
    <w:pitch w:val="variable"/>
    <w:sig w:usb0="00000003" w:usb1="00000000" w:usb2="00000000" w:usb3="00000000" w:csb0="00000001" w:csb1="00000000"/>
  </w:font>
  <w:font w:name="ヒラギノ角ゴ Pro W3">
    <w:panose1 w:val="020B0604020202020204"/>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8893" w14:textId="74DB123E" w:rsidR="0021509E" w:rsidRPr="00927F52" w:rsidRDefault="00F366A6" w:rsidP="00CC38C6">
    <w:pPr>
      <w:pStyle w:val="Footer"/>
      <w:jc w:val="center"/>
      <w:rPr>
        <w:sz w:val="20"/>
        <w:szCs w:val="20"/>
      </w:rPr>
    </w:pPr>
    <w:r>
      <w:rPr>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601973"/>
      <w:docPartObj>
        <w:docPartGallery w:val="Page Numbers (Bottom of Page)"/>
        <w:docPartUnique/>
      </w:docPartObj>
    </w:sdtPr>
    <w:sdtEndPr>
      <w:rPr>
        <w:noProof/>
        <w:sz w:val="20"/>
        <w:szCs w:val="20"/>
      </w:rPr>
    </w:sdtEndPr>
    <w:sdtContent>
      <w:p w14:paraId="24B99079" w14:textId="3AF88625" w:rsidR="0021509E" w:rsidRPr="00927F52" w:rsidRDefault="0B7BD222" w:rsidP="00CC38C6">
        <w:pPr>
          <w:pStyle w:val="Footer"/>
          <w:jc w:val="center"/>
          <w:rPr>
            <w:sz w:val="20"/>
            <w:szCs w:val="20"/>
          </w:rPr>
        </w:pPr>
        <w:r w:rsidRPr="0B7BD222">
          <w:rPr>
            <w:sz w:val="20"/>
            <w:szCs w:val="20"/>
          </w:rPr>
          <w:t>Audit and Risk Committee Terms of Reference</w:t>
        </w:r>
        <w:r w:rsidR="00927F52">
          <w:tab/>
        </w:r>
        <w:r w:rsidR="00927F52" w:rsidRPr="0B7BD222">
          <w:rPr>
            <w:noProof/>
            <w:sz w:val="20"/>
            <w:szCs w:val="20"/>
          </w:rPr>
          <w:fldChar w:fldCharType="begin"/>
        </w:r>
        <w:r w:rsidR="00927F52" w:rsidRPr="0B7BD222">
          <w:rPr>
            <w:sz w:val="20"/>
            <w:szCs w:val="20"/>
          </w:rPr>
          <w:instrText xml:space="preserve"> PAGE   \* MERGEFORMAT </w:instrText>
        </w:r>
        <w:r w:rsidR="00927F52" w:rsidRPr="0B7BD222">
          <w:rPr>
            <w:sz w:val="20"/>
            <w:szCs w:val="20"/>
          </w:rPr>
          <w:fldChar w:fldCharType="separate"/>
        </w:r>
        <w:r w:rsidRPr="0B7BD222">
          <w:rPr>
            <w:noProof/>
            <w:sz w:val="20"/>
            <w:szCs w:val="20"/>
          </w:rPr>
          <w:t>3</w:t>
        </w:r>
        <w:r w:rsidR="00927F52" w:rsidRPr="0B7BD222">
          <w:rPr>
            <w:noProof/>
            <w:sz w:val="20"/>
            <w:szCs w:val="20"/>
          </w:rPr>
          <w:fldChar w:fldCharType="end"/>
        </w:r>
        <w:r w:rsidRPr="0B7BD222">
          <w:rPr>
            <w:noProof/>
            <w:sz w:val="20"/>
            <w:szCs w:val="20"/>
          </w:rPr>
          <w:t xml:space="preserve"> / 5</w:t>
        </w:r>
        <w:r w:rsidR="00927F52">
          <w:tab/>
        </w:r>
        <w:r w:rsidRPr="0B7BD222">
          <w:rPr>
            <w:sz w:val="20"/>
            <w:szCs w:val="20"/>
          </w:rPr>
          <w:t xml:space="preserve">Version: </w:t>
        </w:r>
        <w:r w:rsidR="00840CBB">
          <w:rPr>
            <w:sz w:val="20"/>
            <w:szCs w:val="20"/>
          </w:rPr>
          <w:t>November</w:t>
        </w:r>
        <w:r w:rsidRPr="0B7BD222">
          <w:rPr>
            <w:sz w:val="20"/>
            <w:szCs w:val="20"/>
          </w:rPr>
          <w:t xml:space="preserve"> 202</w:t>
        </w:r>
        <w:r w:rsidR="00840CBB">
          <w:rPr>
            <w:sz w:val="20"/>
            <w:szCs w:val="20"/>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65F5" w14:textId="33DEC25B" w:rsidR="0021509E" w:rsidRPr="00927F52" w:rsidRDefault="00D61CEE" w:rsidP="00CC38C6">
    <w:pPr>
      <w:pStyle w:val="Footer"/>
      <w:jc w:val="center"/>
      <w:rPr>
        <w:sz w:val="20"/>
        <w:szCs w:val="20"/>
      </w:rPr>
    </w:pPr>
    <w:r w:rsidRPr="00927F52">
      <w:rPr>
        <w:sz w:val="20"/>
        <w:szCs w:val="20"/>
      </w:rPr>
      <w:t xml:space="preserve">Audit Committee </w:t>
    </w:r>
    <w:r w:rsidR="00927F52" w:rsidRPr="00927F52">
      <w:rPr>
        <w:sz w:val="20"/>
        <w:szCs w:val="20"/>
      </w:rPr>
      <w:t>Terms of Reference</w:t>
    </w:r>
    <w:r w:rsidRPr="00927F52">
      <w:rPr>
        <w:sz w:val="20"/>
        <w:szCs w:val="20"/>
      </w:rPr>
      <w:tab/>
    </w:r>
    <w:r w:rsidR="00595A4F" w:rsidRPr="00927F52">
      <w:rPr>
        <w:sz w:val="20"/>
        <w:szCs w:val="20"/>
      </w:rPr>
      <w:fldChar w:fldCharType="begin"/>
    </w:r>
    <w:r w:rsidR="00595A4F" w:rsidRPr="00927F52">
      <w:rPr>
        <w:sz w:val="20"/>
        <w:szCs w:val="20"/>
      </w:rPr>
      <w:instrText xml:space="preserve"> PAGE   \* MERGEFORMAT </w:instrText>
    </w:r>
    <w:r w:rsidR="00595A4F" w:rsidRPr="00927F52">
      <w:rPr>
        <w:sz w:val="20"/>
        <w:szCs w:val="20"/>
      </w:rPr>
      <w:fldChar w:fldCharType="separate"/>
    </w:r>
    <w:r w:rsidR="00930F23">
      <w:rPr>
        <w:noProof/>
        <w:sz w:val="20"/>
        <w:szCs w:val="20"/>
      </w:rPr>
      <w:t>1</w:t>
    </w:r>
    <w:r w:rsidR="00595A4F" w:rsidRPr="00927F52">
      <w:rPr>
        <w:noProof/>
        <w:sz w:val="20"/>
        <w:szCs w:val="20"/>
      </w:rPr>
      <w:fldChar w:fldCharType="end"/>
    </w:r>
    <w:r w:rsidR="00595A4F" w:rsidRPr="00927F52">
      <w:rPr>
        <w:noProof/>
        <w:sz w:val="20"/>
        <w:szCs w:val="20"/>
      </w:rPr>
      <w:t xml:space="preserve"> / </w:t>
    </w:r>
    <w:r w:rsidR="00A14B9B">
      <w:rPr>
        <w:noProof/>
        <w:sz w:val="20"/>
        <w:szCs w:val="20"/>
      </w:rPr>
      <w:t>5</w:t>
    </w:r>
    <w:r w:rsidR="00595A4F" w:rsidRPr="00927F52">
      <w:rPr>
        <w:noProof/>
        <w:sz w:val="20"/>
        <w:szCs w:val="20"/>
      </w:rPr>
      <w:tab/>
    </w:r>
    <w:r w:rsidRPr="00927F52">
      <w:rPr>
        <w:sz w:val="20"/>
        <w:szCs w:val="20"/>
      </w:rPr>
      <w:t xml:space="preserve">Version: </w:t>
    </w:r>
    <w:r w:rsidR="00840CBB">
      <w:rPr>
        <w:sz w:val="20"/>
        <w:szCs w:val="20"/>
      </w:rPr>
      <w:t>November</w:t>
    </w:r>
    <w:r w:rsidR="00113137">
      <w:rPr>
        <w:sz w:val="20"/>
        <w:szCs w:val="20"/>
      </w:rPr>
      <w:t xml:space="preserve"> </w:t>
    </w:r>
    <w:r w:rsidR="00A11BBA">
      <w:rPr>
        <w:sz w:val="20"/>
        <w:szCs w:val="20"/>
      </w:rPr>
      <w:t>20</w:t>
    </w:r>
    <w:r w:rsidR="00840CBB">
      <w:rPr>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69D2" w14:textId="77777777" w:rsidR="0019314F" w:rsidRDefault="0019314F" w:rsidP="003C397A">
      <w:pPr>
        <w:spacing w:line="240" w:lineRule="auto"/>
      </w:pPr>
      <w:r>
        <w:separator/>
      </w:r>
    </w:p>
  </w:footnote>
  <w:footnote w:type="continuationSeparator" w:id="0">
    <w:p w14:paraId="1F466227" w14:textId="77777777" w:rsidR="0019314F" w:rsidRDefault="0019314F" w:rsidP="003C39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05A29412" w14:paraId="1F4B1BAF" w14:textId="77777777" w:rsidTr="05A29412">
      <w:trPr>
        <w:trHeight w:val="300"/>
      </w:trPr>
      <w:tc>
        <w:tcPr>
          <w:tcW w:w="3060" w:type="dxa"/>
        </w:tcPr>
        <w:p w14:paraId="0D5FCD78" w14:textId="11A0CB08" w:rsidR="05A29412" w:rsidRDefault="05A29412" w:rsidP="05A29412">
          <w:pPr>
            <w:pStyle w:val="Header"/>
            <w:ind w:left="-115"/>
          </w:pPr>
        </w:p>
      </w:tc>
      <w:tc>
        <w:tcPr>
          <w:tcW w:w="3060" w:type="dxa"/>
        </w:tcPr>
        <w:p w14:paraId="04084D68" w14:textId="2CAB0A3B" w:rsidR="05A29412" w:rsidRDefault="05A29412" w:rsidP="05A29412">
          <w:pPr>
            <w:pStyle w:val="Header"/>
            <w:jc w:val="center"/>
          </w:pPr>
        </w:p>
      </w:tc>
      <w:tc>
        <w:tcPr>
          <w:tcW w:w="3060" w:type="dxa"/>
        </w:tcPr>
        <w:p w14:paraId="6741FEFB" w14:textId="3B1C95D4" w:rsidR="05A29412" w:rsidRDefault="05A29412" w:rsidP="05A29412">
          <w:pPr>
            <w:pStyle w:val="Header"/>
            <w:ind w:right="-115"/>
            <w:jc w:val="right"/>
          </w:pPr>
        </w:p>
      </w:tc>
    </w:tr>
  </w:tbl>
  <w:p w14:paraId="38D4E3C7" w14:textId="1DA8DD8B" w:rsidR="05A29412" w:rsidRDefault="05A29412" w:rsidP="05A29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05A29412" w14:paraId="331C9D1E" w14:textId="77777777" w:rsidTr="05A29412">
      <w:trPr>
        <w:trHeight w:val="300"/>
      </w:trPr>
      <w:tc>
        <w:tcPr>
          <w:tcW w:w="3060" w:type="dxa"/>
        </w:tcPr>
        <w:p w14:paraId="280348EC" w14:textId="5E50568A" w:rsidR="05A29412" w:rsidRDefault="05A29412" w:rsidP="05A29412">
          <w:pPr>
            <w:pStyle w:val="Header"/>
            <w:ind w:left="-115"/>
          </w:pPr>
        </w:p>
      </w:tc>
      <w:tc>
        <w:tcPr>
          <w:tcW w:w="3060" w:type="dxa"/>
        </w:tcPr>
        <w:p w14:paraId="7DC82241" w14:textId="167523D2" w:rsidR="05A29412" w:rsidRDefault="05A29412" w:rsidP="05A29412">
          <w:pPr>
            <w:pStyle w:val="Header"/>
            <w:jc w:val="center"/>
          </w:pPr>
        </w:p>
      </w:tc>
      <w:tc>
        <w:tcPr>
          <w:tcW w:w="3060" w:type="dxa"/>
        </w:tcPr>
        <w:p w14:paraId="162640BE" w14:textId="0E71348E" w:rsidR="05A29412" w:rsidRDefault="05A29412" w:rsidP="05A29412">
          <w:pPr>
            <w:pStyle w:val="Header"/>
            <w:ind w:right="-115"/>
            <w:jc w:val="right"/>
          </w:pPr>
        </w:p>
      </w:tc>
    </w:tr>
  </w:tbl>
  <w:p w14:paraId="26FAFC86" w14:textId="3A984AED" w:rsidR="05A29412" w:rsidRDefault="05A29412" w:rsidP="05A29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F653" w14:textId="2498A1FC" w:rsidR="00B57C67" w:rsidRDefault="00B57C67">
    <w:pPr>
      <w:pStyle w:val="Header"/>
    </w:pPr>
    <w:r>
      <w:rPr>
        <w:noProof/>
        <w:lang w:eastAsia="en-GB"/>
      </w:rPr>
      <w:drawing>
        <wp:anchor distT="0" distB="0" distL="114300" distR="114300" simplePos="0" relativeHeight="251658240" behindDoc="0" locked="0" layoutInCell="1" allowOverlap="1" wp14:anchorId="0E8B0B1B" wp14:editId="136FE57B">
          <wp:simplePos x="0" y="0"/>
          <wp:positionH relativeFrom="column">
            <wp:posOffset>-267335</wp:posOffset>
          </wp:positionH>
          <wp:positionV relativeFrom="paragraph">
            <wp:posOffset>-2540</wp:posOffset>
          </wp:positionV>
          <wp:extent cx="2160905" cy="55435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905" cy="5543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1C1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8"/>
      </w:rPr>
    </w:lvl>
    <w:lvl w:ilvl="1">
      <w:start w:val="1"/>
      <w:numFmt w:val="lowerRoman"/>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120BAF"/>
    <w:multiLevelType w:val="multilevel"/>
    <w:tmpl w:val="6166D9E6"/>
    <w:styleLink w:val="CurrentList1"/>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5"/>
      <w:numFmt w:val="lowerLetter"/>
      <w:lvlText w:val="%3."/>
      <w:lvlJc w:val="left"/>
      <w:pPr>
        <w:ind w:left="930"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7840FE"/>
    <w:multiLevelType w:val="multilevel"/>
    <w:tmpl w:val="6166D9E6"/>
    <w:lvl w:ilvl="0">
      <w:start w:val="2"/>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5"/>
      <w:numFmt w:val="lowerLetter"/>
      <w:lvlText w:val="%3."/>
      <w:lvlJc w:val="left"/>
      <w:pPr>
        <w:ind w:left="930"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421ECA"/>
    <w:multiLevelType w:val="hybridMultilevel"/>
    <w:tmpl w:val="4E0C9324"/>
    <w:lvl w:ilvl="0" w:tplc="992EE832">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C300086"/>
    <w:multiLevelType w:val="hybridMultilevel"/>
    <w:tmpl w:val="7B12C470"/>
    <w:lvl w:ilvl="0" w:tplc="0EC862D8">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4E7F2CBD"/>
    <w:multiLevelType w:val="multilevel"/>
    <w:tmpl w:val="1508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B84A2A"/>
    <w:multiLevelType w:val="hybridMultilevel"/>
    <w:tmpl w:val="C68699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8F502E"/>
    <w:multiLevelType w:val="multilevel"/>
    <w:tmpl w:val="7AA45DB6"/>
    <w:lvl w:ilvl="0">
      <w:start w:val="1"/>
      <w:numFmt w:val="decimal"/>
      <w:pStyle w:val="Heading2"/>
      <w:lvlText w:val="%1."/>
      <w:lvlJc w:val="left"/>
      <w:pPr>
        <w:ind w:left="360" w:hanging="360"/>
      </w:pPr>
      <w:rPr>
        <w:b/>
        <w:bCs/>
      </w:rPr>
    </w:lvl>
    <w:lvl w:ilvl="1">
      <w:start w:val="1"/>
      <w:numFmt w:val="decimal"/>
      <w:lvlText w:val="%1.%2."/>
      <w:lvlJc w:val="left"/>
      <w:pPr>
        <w:ind w:left="792" w:hanging="432"/>
      </w:pPr>
      <w:rPr>
        <w:b w:val="0"/>
        <w:bCs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FB44D6"/>
    <w:multiLevelType w:val="multilevel"/>
    <w:tmpl w:val="1F82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393706"/>
    <w:multiLevelType w:val="hybridMultilevel"/>
    <w:tmpl w:val="9EEE844C"/>
    <w:lvl w:ilvl="0" w:tplc="31CA6A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3604A3"/>
    <w:multiLevelType w:val="hybridMultilevel"/>
    <w:tmpl w:val="841496DC"/>
    <w:lvl w:ilvl="0" w:tplc="0809001B">
      <w:start w:val="1"/>
      <w:numFmt w:val="lowerRoman"/>
      <w:lvlText w:val="%1."/>
      <w:lvlJc w:val="righ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2" w15:restartNumberingAfterBreak="0">
    <w:nsid w:val="783B4C44"/>
    <w:multiLevelType w:val="hybridMultilevel"/>
    <w:tmpl w:val="251024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8E3CAB"/>
    <w:multiLevelType w:val="hybridMultilevel"/>
    <w:tmpl w:val="5EECF92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553471635">
    <w:abstractNumId w:val="0"/>
  </w:num>
  <w:num w:numId="2" w16cid:durableId="1794248007">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52093986">
    <w:abstractNumId w:val="11"/>
  </w:num>
  <w:num w:numId="4" w16cid:durableId="688873175">
    <w:abstractNumId w:val="5"/>
  </w:num>
  <w:num w:numId="5" w16cid:durableId="1912425872">
    <w:abstractNumId w:val="13"/>
  </w:num>
  <w:num w:numId="6" w16cid:durableId="152833207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329018146">
    <w:abstractNumId w:val="8"/>
  </w:num>
  <w:num w:numId="8" w16cid:durableId="42804624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26885595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6298870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40510764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60253816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84956334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731348829">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546380508">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800800819">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918318389">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40156108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65206098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340084189">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58322171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762018744">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150034640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198581828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4063643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55659109">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732460868">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351449601">
    <w:abstractNumId w:val="7"/>
  </w:num>
  <w:num w:numId="29" w16cid:durableId="256405909">
    <w:abstractNumId w:val="12"/>
  </w:num>
  <w:num w:numId="30" w16cid:durableId="174001232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16cid:durableId="675958489">
    <w:abstractNumId w:val="3"/>
  </w:num>
  <w:num w:numId="32" w16cid:durableId="155604737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1982465417">
    <w:abstractNumId w:val="9"/>
  </w:num>
  <w:num w:numId="34" w16cid:durableId="174241017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1598097458">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334000075">
    <w:abstractNumId w:val="6"/>
  </w:num>
  <w:num w:numId="37" w16cid:durableId="1370253987">
    <w:abstractNumId w:val="10"/>
  </w:num>
  <w:num w:numId="38" w16cid:durableId="8724968">
    <w:abstractNumId w:val="4"/>
  </w:num>
  <w:num w:numId="39" w16cid:durableId="635373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5D"/>
    <w:rsid w:val="0001138B"/>
    <w:rsid w:val="0001319A"/>
    <w:rsid w:val="00021597"/>
    <w:rsid w:val="0002396D"/>
    <w:rsid w:val="00023EAF"/>
    <w:rsid w:val="00026EE5"/>
    <w:rsid w:val="000273F5"/>
    <w:rsid w:val="00031C5B"/>
    <w:rsid w:val="00034684"/>
    <w:rsid w:val="00040F91"/>
    <w:rsid w:val="00045005"/>
    <w:rsid w:val="0005107D"/>
    <w:rsid w:val="000515AA"/>
    <w:rsid w:val="000630B5"/>
    <w:rsid w:val="00064CA5"/>
    <w:rsid w:val="000656C4"/>
    <w:rsid w:val="00067295"/>
    <w:rsid w:val="000801BC"/>
    <w:rsid w:val="00085845"/>
    <w:rsid w:val="00085C98"/>
    <w:rsid w:val="0009277E"/>
    <w:rsid w:val="000954F5"/>
    <w:rsid w:val="000959A5"/>
    <w:rsid w:val="000C33F6"/>
    <w:rsid w:val="000D602A"/>
    <w:rsid w:val="000D677F"/>
    <w:rsid w:val="000D6A51"/>
    <w:rsid w:val="000E3F37"/>
    <w:rsid w:val="000F2047"/>
    <w:rsid w:val="000F5F91"/>
    <w:rsid w:val="0010381F"/>
    <w:rsid w:val="00103EFC"/>
    <w:rsid w:val="001054CA"/>
    <w:rsid w:val="0010701D"/>
    <w:rsid w:val="00113137"/>
    <w:rsid w:val="00114C68"/>
    <w:rsid w:val="001247FE"/>
    <w:rsid w:val="00124897"/>
    <w:rsid w:val="001273D5"/>
    <w:rsid w:val="0013378B"/>
    <w:rsid w:val="001375D9"/>
    <w:rsid w:val="00143799"/>
    <w:rsid w:val="00156621"/>
    <w:rsid w:val="00164A63"/>
    <w:rsid w:val="00170087"/>
    <w:rsid w:val="00170F75"/>
    <w:rsid w:val="00171ECA"/>
    <w:rsid w:val="001741A4"/>
    <w:rsid w:val="0017563F"/>
    <w:rsid w:val="001849D4"/>
    <w:rsid w:val="00185A63"/>
    <w:rsid w:val="00192649"/>
    <w:rsid w:val="0019314F"/>
    <w:rsid w:val="001A1617"/>
    <w:rsid w:val="001A1A91"/>
    <w:rsid w:val="001A3AC3"/>
    <w:rsid w:val="001B7F02"/>
    <w:rsid w:val="001C468C"/>
    <w:rsid w:val="001C68A2"/>
    <w:rsid w:val="001D323A"/>
    <w:rsid w:val="001D3FD6"/>
    <w:rsid w:val="001D401A"/>
    <w:rsid w:val="001D42EA"/>
    <w:rsid w:val="001D4BCB"/>
    <w:rsid w:val="001D56A9"/>
    <w:rsid w:val="001E13D5"/>
    <w:rsid w:val="001E1450"/>
    <w:rsid w:val="001E18D1"/>
    <w:rsid w:val="001E1A03"/>
    <w:rsid w:val="001F1449"/>
    <w:rsid w:val="0020508F"/>
    <w:rsid w:val="00212A77"/>
    <w:rsid w:val="0021509E"/>
    <w:rsid w:val="0022091D"/>
    <w:rsid w:val="00224983"/>
    <w:rsid w:val="00235C81"/>
    <w:rsid w:val="002469B5"/>
    <w:rsid w:val="00260004"/>
    <w:rsid w:val="002600E2"/>
    <w:rsid w:val="00261D57"/>
    <w:rsid w:val="00263BB2"/>
    <w:rsid w:val="00265545"/>
    <w:rsid w:val="00267FA9"/>
    <w:rsid w:val="0027539E"/>
    <w:rsid w:val="00275C54"/>
    <w:rsid w:val="00280032"/>
    <w:rsid w:val="002858FE"/>
    <w:rsid w:val="00285A62"/>
    <w:rsid w:val="002A2494"/>
    <w:rsid w:val="002A4908"/>
    <w:rsid w:val="002A4A06"/>
    <w:rsid w:val="002A5E97"/>
    <w:rsid w:val="002B2EEE"/>
    <w:rsid w:val="002B4DEE"/>
    <w:rsid w:val="002E1E2E"/>
    <w:rsid w:val="002F1A6E"/>
    <w:rsid w:val="002F2DC5"/>
    <w:rsid w:val="002F3D6B"/>
    <w:rsid w:val="00302A3A"/>
    <w:rsid w:val="00303FAC"/>
    <w:rsid w:val="00306F70"/>
    <w:rsid w:val="00324D27"/>
    <w:rsid w:val="00332B00"/>
    <w:rsid w:val="00334D14"/>
    <w:rsid w:val="00344ED4"/>
    <w:rsid w:val="0034545A"/>
    <w:rsid w:val="003554F8"/>
    <w:rsid w:val="00356B44"/>
    <w:rsid w:val="003610A1"/>
    <w:rsid w:val="00364B00"/>
    <w:rsid w:val="00366FD9"/>
    <w:rsid w:val="0037532B"/>
    <w:rsid w:val="00385FA8"/>
    <w:rsid w:val="0039157E"/>
    <w:rsid w:val="003941B4"/>
    <w:rsid w:val="00395DF2"/>
    <w:rsid w:val="003A70C1"/>
    <w:rsid w:val="003B296B"/>
    <w:rsid w:val="003B77F7"/>
    <w:rsid w:val="003C2C48"/>
    <w:rsid w:val="003C397A"/>
    <w:rsid w:val="003C779B"/>
    <w:rsid w:val="003D51EA"/>
    <w:rsid w:val="003E10BD"/>
    <w:rsid w:val="003E3E42"/>
    <w:rsid w:val="003E4AD7"/>
    <w:rsid w:val="003E5DCC"/>
    <w:rsid w:val="003F0B63"/>
    <w:rsid w:val="003F2CEA"/>
    <w:rsid w:val="003F3E23"/>
    <w:rsid w:val="003F437F"/>
    <w:rsid w:val="003F505F"/>
    <w:rsid w:val="00411111"/>
    <w:rsid w:val="00426988"/>
    <w:rsid w:val="00431729"/>
    <w:rsid w:val="00437B48"/>
    <w:rsid w:val="004445E6"/>
    <w:rsid w:val="00447E84"/>
    <w:rsid w:val="00452922"/>
    <w:rsid w:val="00454DEB"/>
    <w:rsid w:val="004573C5"/>
    <w:rsid w:val="00462731"/>
    <w:rsid w:val="00463776"/>
    <w:rsid w:val="00465047"/>
    <w:rsid w:val="004675AB"/>
    <w:rsid w:val="00467F5E"/>
    <w:rsid w:val="00470C68"/>
    <w:rsid w:val="00473223"/>
    <w:rsid w:val="00474C36"/>
    <w:rsid w:val="0048459E"/>
    <w:rsid w:val="0049167F"/>
    <w:rsid w:val="004A1FC7"/>
    <w:rsid w:val="004A49F0"/>
    <w:rsid w:val="004B35F4"/>
    <w:rsid w:val="004B74E4"/>
    <w:rsid w:val="004B7714"/>
    <w:rsid w:val="004C46FC"/>
    <w:rsid w:val="004C4965"/>
    <w:rsid w:val="004C4CA0"/>
    <w:rsid w:val="004C5C52"/>
    <w:rsid w:val="004C6C9F"/>
    <w:rsid w:val="004D1193"/>
    <w:rsid w:val="004D6EF1"/>
    <w:rsid w:val="004E0151"/>
    <w:rsid w:val="004E020B"/>
    <w:rsid w:val="004E13B1"/>
    <w:rsid w:val="004F18CB"/>
    <w:rsid w:val="004F5496"/>
    <w:rsid w:val="004F54D0"/>
    <w:rsid w:val="0050159C"/>
    <w:rsid w:val="0050487B"/>
    <w:rsid w:val="00510061"/>
    <w:rsid w:val="00513851"/>
    <w:rsid w:val="00523795"/>
    <w:rsid w:val="00523826"/>
    <w:rsid w:val="00523971"/>
    <w:rsid w:val="005247DA"/>
    <w:rsid w:val="00524F9B"/>
    <w:rsid w:val="005267B4"/>
    <w:rsid w:val="0054417D"/>
    <w:rsid w:val="00545340"/>
    <w:rsid w:val="00553B4E"/>
    <w:rsid w:val="0055732D"/>
    <w:rsid w:val="00560886"/>
    <w:rsid w:val="00567017"/>
    <w:rsid w:val="00567A15"/>
    <w:rsid w:val="00574F0D"/>
    <w:rsid w:val="005772C5"/>
    <w:rsid w:val="005843BE"/>
    <w:rsid w:val="00585F91"/>
    <w:rsid w:val="00590268"/>
    <w:rsid w:val="00592A89"/>
    <w:rsid w:val="00595A4F"/>
    <w:rsid w:val="005A1A64"/>
    <w:rsid w:val="005B24DE"/>
    <w:rsid w:val="005B61A0"/>
    <w:rsid w:val="005C409A"/>
    <w:rsid w:val="005D1E99"/>
    <w:rsid w:val="005D2F1A"/>
    <w:rsid w:val="005D734E"/>
    <w:rsid w:val="005E0A4A"/>
    <w:rsid w:val="005E2001"/>
    <w:rsid w:val="005E4DE6"/>
    <w:rsid w:val="005E532C"/>
    <w:rsid w:val="005F42FD"/>
    <w:rsid w:val="005F59FA"/>
    <w:rsid w:val="00613D24"/>
    <w:rsid w:val="00635093"/>
    <w:rsid w:val="00642717"/>
    <w:rsid w:val="00642730"/>
    <w:rsid w:val="00665577"/>
    <w:rsid w:val="006661A8"/>
    <w:rsid w:val="0067322B"/>
    <w:rsid w:val="00680877"/>
    <w:rsid w:val="00681F60"/>
    <w:rsid w:val="006A1008"/>
    <w:rsid w:val="006A35EA"/>
    <w:rsid w:val="006B5634"/>
    <w:rsid w:val="006C0679"/>
    <w:rsid w:val="006C6627"/>
    <w:rsid w:val="006D2369"/>
    <w:rsid w:val="006D24DA"/>
    <w:rsid w:val="006D729F"/>
    <w:rsid w:val="006E251A"/>
    <w:rsid w:val="006E2835"/>
    <w:rsid w:val="006E3C82"/>
    <w:rsid w:val="006E4ACC"/>
    <w:rsid w:val="006F44B4"/>
    <w:rsid w:val="006F6A5D"/>
    <w:rsid w:val="006F7705"/>
    <w:rsid w:val="00702030"/>
    <w:rsid w:val="00703E8A"/>
    <w:rsid w:val="00706E2E"/>
    <w:rsid w:val="007108D2"/>
    <w:rsid w:val="00711BA6"/>
    <w:rsid w:val="00724507"/>
    <w:rsid w:val="0072561A"/>
    <w:rsid w:val="007269FB"/>
    <w:rsid w:val="007349F5"/>
    <w:rsid w:val="007448A0"/>
    <w:rsid w:val="00747CFF"/>
    <w:rsid w:val="00750CE2"/>
    <w:rsid w:val="007543D0"/>
    <w:rsid w:val="00760EAF"/>
    <w:rsid w:val="00766BC1"/>
    <w:rsid w:val="0076716F"/>
    <w:rsid w:val="00771E21"/>
    <w:rsid w:val="00773279"/>
    <w:rsid w:val="00776865"/>
    <w:rsid w:val="0079191F"/>
    <w:rsid w:val="007A06F6"/>
    <w:rsid w:val="007B1A7E"/>
    <w:rsid w:val="007B3705"/>
    <w:rsid w:val="007C4487"/>
    <w:rsid w:val="007E2C9B"/>
    <w:rsid w:val="007E4657"/>
    <w:rsid w:val="007F0608"/>
    <w:rsid w:val="007F094F"/>
    <w:rsid w:val="007F0A11"/>
    <w:rsid w:val="007F0E8F"/>
    <w:rsid w:val="007F540E"/>
    <w:rsid w:val="007F5BAD"/>
    <w:rsid w:val="007F7C56"/>
    <w:rsid w:val="008006F5"/>
    <w:rsid w:val="00806A14"/>
    <w:rsid w:val="00811DCB"/>
    <w:rsid w:val="00817B5D"/>
    <w:rsid w:val="008229A9"/>
    <w:rsid w:val="008245C6"/>
    <w:rsid w:val="00826623"/>
    <w:rsid w:val="00833135"/>
    <w:rsid w:val="00834C76"/>
    <w:rsid w:val="00836C03"/>
    <w:rsid w:val="0083797C"/>
    <w:rsid w:val="00840CBB"/>
    <w:rsid w:val="00841619"/>
    <w:rsid w:val="00842C6F"/>
    <w:rsid w:val="00854390"/>
    <w:rsid w:val="0086032B"/>
    <w:rsid w:val="008713F2"/>
    <w:rsid w:val="008726E4"/>
    <w:rsid w:val="0087721B"/>
    <w:rsid w:val="0088283E"/>
    <w:rsid w:val="008839DC"/>
    <w:rsid w:val="00886D99"/>
    <w:rsid w:val="008A251F"/>
    <w:rsid w:val="008A3A07"/>
    <w:rsid w:val="008A5F92"/>
    <w:rsid w:val="008B48F6"/>
    <w:rsid w:val="008B7EB1"/>
    <w:rsid w:val="008D1A14"/>
    <w:rsid w:val="008D2C68"/>
    <w:rsid w:val="008D4BB4"/>
    <w:rsid w:val="008E1366"/>
    <w:rsid w:val="008E5817"/>
    <w:rsid w:val="008E6A09"/>
    <w:rsid w:val="008F746B"/>
    <w:rsid w:val="009002F1"/>
    <w:rsid w:val="00910F5A"/>
    <w:rsid w:val="00912205"/>
    <w:rsid w:val="009175E8"/>
    <w:rsid w:val="00922C35"/>
    <w:rsid w:val="00925EE0"/>
    <w:rsid w:val="00927F52"/>
    <w:rsid w:val="00930F23"/>
    <w:rsid w:val="0093525B"/>
    <w:rsid w:val="00936C93"/>
    <w:rsid w:val="00937A79"/>
    <w:rsid w:val="00937CE0"/>
    <w:rsid w:val="0094309A"/>
    <w:rsid w:val="009448F5"/>
    <w:rsid w:val="00953E31"/>
    <w:rsid w:val="009570FD"/>
    <w:rsid w:val="0096185D"/>
    <w:rsid w:val="009658D1"/>
    <w:rsid w:val="009701FA"/>
    <w:rsid w:val="009712B9"/>
    <w:rsid w:val="00972374"/>
    <w:rsid w:val="009733BD"/>
    <w:rsid w:val="00981439"/>
    <w:rsid w:val="00983063"/>
    <w:rsid w:val="009873AF"/>
    <w:rsid w:val="0099185F"/>
    <w:rsid w:val="00995CC0"/>
    <w:rsid w:val="009C1730"/>
    <w:rsid w:val="009C63C2"/>
    <w:rsid w:val="009D01D2"/>
    <w:rsid w:val="009D4BFB"/>
    <w:rsid w:val="009D6030"/>
    <w:rsid w:val="009D793F"/>
    <w:rsid w:val="009E5C5A"/>
    <w:rsid w:val="009F4E48"/>
    <w:rsid w:val="00A05424"/>
    <w:rsid w:val="00A06EC0"/>
    <w:rsid w:val="00A0783B"/>
    <w:rsid w:val="00A11BBA"/>
    <w:rsid w:val="00A13D02"/>
    <w:rsid w:val="00A14B9B"/>
    <w:rsid w:val="00A23C25"/>
    <w:rsid w:val="00A25248"/>
    <w:rsid w:val="00A3234F"/>
    <w:rsid w:val="00A35F64"/>
    <w:rsid w:val="00A42AFD"/>
    <w:rsid w:val="00A469E1"/>
    <w:rsid w:val="00A540A8"/>
    <w:rsid w:val="00A64F88"/>
    <w:rsid w:val="00A6554B"/>
    <w:rsid w:val="00A66E08"/>
    <w:rsid w:val="00A72096"/>
    <w:rsid w:val="00A74584"/>
    <w:rsid w:val="00A80001"/>
    <w:rsid w:val="00A80DE1"/>
    <w:rsid w:val="00A91D53"/>
    <w:rsid w:val="00AA010A"/>
    <w:rsid w:val="00AA6053"/>
    <w:rsid w:val="00AA7013"/>
    <w:rsid w:val="00AB2F14"/>
    <w:rsid w:val="00AB4E12"/>
    <w:rsid w:val="00AB4F53"/>
    <w:rsid w:val="00AB7321"/>
    <w:rsid w:val="00AC1462"/>
    <w:rsid w:val="00AC20EF"/>
    <w:rsid w:val="00AD29E3"/>
    <w:rsid w:val="00AD306B"/>
    <w:rsid w:val="00AD354A"/>
    <w:rsid w:val="00AE12A9"/>
    <w:rsid w:val="00AE3E03"/>
    <w:rsid w:val="00AF3A64"/>
    <w:rsid w:val="00AF5A20"/>
    <w:rsid w:val="00AF61FD"/>
    <w:rsid w:val="00B13525"/>
    <w:rsid w:val="00B352B3"/>
    <w:rsid w:val="00B40E32"/>
    <w:rsid w:val="00B56F88"/>
    <w:rsid w:val="00B57C67"/>
    <w:rsid w:val="00B62993"/>
    <w:rsid w:val="00B703C6"/>
    <w:rsid w:val="00B84CFF"/>
    <w:rsid w:val="00B87DA0"/>
    <w:rsid w:val="00B911D1"/>
    <w:rsid w:val="00B91EDC"/>
    <w:rsid w:val="00B92460"/>
    <w:rsid w:val="00B96C31"/>
    <w:rsid w:val="00B97410"/>
    <w:rsid w:val="00BA0E6C"/>
    <w:rsid w:val="00BA11EB"/>
    <w:rsid w:val="00BA1977"/>
    <w:rsid w:val="00BA2C41"/>
    <w:rsid w:val="00BB0F9E"/>
    <w:rsid w:val="00BB7864"/>
    <w:rsid w:val="00BB7A10"/>
    <w:rsid w:val="00BC24D0"/>
    <w:rsid w:val="00BD50D6"/>
    <w:rsid w:val="00BE62C4"/>
    <w:rsid w:val="00BF520B"/>
    <w:rsid w:val="00C04C19"/>
    <w:rsid w:val="00C31CFA"/>
    <w:rsid w:val="00C31D9E"/>
    <w:rsid w:val="00C331EB"/>
    <w:rsid w:val="00C33B2A"/>
    <w:rsid w:val="00C349D4"/>
    <w:rsid w:val="00C362B9"/>
    <w:rsid w:val="00C37D46"/>
    <w:rsid w:val="00C40D95"/>
    <w:rsid w:val="00C459BB"/>
    <w:rsid w:val="00C5212C"/>
    <w:rsid w:val="00C613BA"/>
    <w:rsid w:val="00C7484F"/>
    <w:rsid w:val="00C8117A"/>
    <w:rsid w:val="00C930AF"/>
    <w:rsid w:val="00CA382C"/>
    <w:rsid w:val="00CA7E0C"/>
    <w:rsid w:val="00CC38C6"/>
    <w:rsid w:val="00CD2290"/>
    <w:rsid w:val="00CD240E"/>
    <w:rsid w:val="00CD2845"/>
    <w:rsid w:val="00CD5CFA"/>
    <w:rsid w:val="00CE7AD8"/>
    <w:rsid w:val="00CF0199"/>
    <w:rsid w:val="00CF7247"/>
    <w:rsid w:val="00D03106"/>
    <w:rsid w:val="00D0506B"/>
    <w:rsid w:val="00D10A25"/>
    <w:rsid w:val="00D120BB"/>
    <w:rsid w:val="00D1316D"/>
    <w:rsid w:val="00D156EC"/>
    <w:rsid w:val="00D16628"/>
    <w:rsid w:val="00D171A9"/>
    <w:rsid w:val="00D309E6"/>
    <w:rsid w:val="00D42FF0"/>
    <w:rsid w:val="00D45C96"/>
    <w:rsid w:val="00D54A9D"/>
    <w:rsid w:val="00D55249"/>
    <w:rsid w:val="00D562D4"/>
    <w:rsid w:val="00D57390"/>
    <w:rsid w:val="00D61CEE"/>
    <w:rsid w:val="00D72425"/>
    <w:rsid w:val="00D7718B"/>
    <w:rsid w:val="00D86333"/>
    <w:rsid w:val="00D91B2F"/>
    <w:rsid w:val="00D92CFB"/>
    <w:rsid w:val="00DA07DD"/>
    <w:rsid w:val="00DA33E3"/>
    <w:rsid w:val="00DC70FE"/>
    <w:rsid w:val="00DD4766"/>
    <w:rsid w:val="00DD5492"/>
    <w:rsid w:val="00DF7671"/>
    <w:rsid w:val="00E02155"/>
    <w:rsid w:val="00E0498D"/>
    <w:rsid w:val="00E10F5B"/>
    <w:rsid w:val="00E15E3E"/>
    <w:rsid w:val="00E24795"/>
    <w:rsid w:val="00E26AFB"/>
    <w:rsid w:val="00E336B7"/>
    <w:rsid w:val="00E35A7D"/>
    <w:rsid w:val="00E363A8"/>
    <w:rsid w:val="00E40ECD"/>
    <w:rsid w:val="00E53F11"/>
    <w:rsid w:val="00E54C97"/>
    <w:rsid w:val="00E637C1"/>
    <w:rsid w:val="00E65C97"/>
    <w:rsid w:val="00E70631"/>
    <w:rsid w:val="00E81AEC"/>
    <w:rsid w:val="00E82854"/>
    <w:rsid w:val="00E82AC4"/>
    <w:rsid w:val="00E82EBB"/>
    <w:rsid w:val="00E830AC"/>
    <w:rsid w:val="00EB211B"/>
    <w:rsid w:val="00EB5251"/>
    <w:rsid w:val="00EC25DD"/>
    <w:rsid w:val="00ED43FF"/>
    <w:rsid w:val="00ED7019"/>
    <w:rsid w:val="00ED7B07"/>
    <w:rsid w:val="00ED7E18"/>
    <w:rsid w:val="00EF08CB"/>
    <w:rsid w:val="00F047B3"/>
    <w:rsid w:val="00F055F3"/>
    <w:rsid w:val="00F05645"/>
    <w:rsid w:val="00F20B25"/>
    <w:rsid w:val="00F21486"/>
    <w:rsid w:val="00F3106C"/>
    <w:rsid w:val="00F35B92"/>
    <w:rsid w:val="00F366A6"/>
    <w:rsid w:val="00F40BF0"/>
    <w:rsid w:val="00F445D5"/>
    <w:rsid w:val="00F459BB"/>
    <w:rsid w:val="00F45CDA"/>
    <w:rsid w:val="00F55FB2"/>
    <w:rsid w:val="00F60065"/>
    <w:rsid w:val="00F632A6"/>
    <w:rsid w:val="00F640CC"/>
    <w:rsid w:val="00F729B9"/>
    <w:rsid w:val="00F76521"/>
    <w:rsid w:val="00F81283"/>
    <w:rsid w:val="00F8563A"/>
    <w:rsid w:val="00F87529"/>
    <w:rsid w:val="00F9115F"/>
    <w:rsid w:val="00F91C03"/>
    <w:rsid w:val="00F9270F"/>
    <w:rsid w:val="00F96036"/>
    <w:rsid w:val="00FA6261"/>
    <w:rsid w:val="00FA6823"/>
    <w:rsid w:val="00FA7616"/>
    <w:rsid w:val="00FB79C9"/>
    <w:rsid w:val="00FC39F6"/>
    <w:rsid w:val="00FD21E9"/>
    <w:rsid w:val="00FD2297"/>
    <w:rsid w:val="00FD7A77"/>
    <w:rsid w:val="00FF74ED"/>
    <w:rsid w:val="050FC98C"/>
    <w:rsid w:val="05A29412"/>
    <w:rsid w:val="08F547A1"/>
    <w:rsid w:val="0B7BD222"/>
    <w:rsid w:val="0BAA88D8"/>
    <w:rsid w:val="0BF66C60"/>
    <w:rsid w:val="0C66E726"/>
    <w:rsid w:val="13D45823"/>
    <w:rsid w:val="14ADD067"/>
    <w:rsid w:val="166FBF11"/>
    <w:rsid w:val="23593282"/>
    <w:rsid w:val="23F49DFB"/>
    <w:rsid w:val="2A12EA08"/>
    <w:rsid w:val="2AFEC512"/>
    <w:rsid w:val="2DEC9583"/>
    <w:rsid w:val="30542197"/>
    <w:rsid w:val="319E7B28"/>
    <w:rsid w:val="34A93604"/>
    <w:rsid w:val="3EF2FBA5"/>
    <w:rsid w:val="40EE029A"/>
    <w:rsid w:val="430EF1A2"/>
    <w:rsid w:val="44CA3E6C"/>
    <w:rsid w:val="46696520"/>
    <w:rsid w:val="476C90CA"/>
    <w:rsid w:val="481B27BA"/>
    <w:rsid w:val="48496144"/>
    <w:rsid w:val="4B81B32B"/>
    <w:rsid w:val="4F58D8E8"/>
    <w:rsid w:val="523175D2"/>
    <w:rsid w:val="5AB35B3C"/>
    <w:rsid w:val="5AECB6F5"/>
    <w:rsid w:val="66A2EDAC"/>
    <w:rsid w:val="6C64B451"/>
    <w:rsid w:val="6E624377"/>
    <w:rsid w:val="714E3D0E"/>
    <w:rsid w:val="72DA36D7"/>
    <w:rsid w:val="7419456B"/>
    <w:rsid w:val="77A76CD7"/>
    <w:rsid w:val="782D1A34"/>
    <w:rsid w:val="7944AC5A"/>
    <w:rsid w:val="7F66FB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CF572"/>
  <w15:docId w15:val="{3E138582-B00A-4EF4-B66C-3B560FE7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bCs/>
        <w:sz w:val="22"/>
        <w:szCs w:val="22"/>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25"/>
    <w:pPr>
      <w:spacing w:line="276" w:lineRule="auto"/>
      <w:ind w:left="425" w:hanging="425"/>
    </w:pPr>
  </w:style>
  <w:style w:type="paragraph" w:styleId="Heading1">
    <w:name w:val="heading 1"/>
    <w:basedOn w:val="Normal"/>
    <w:next w:val="Normal"/>
    <w:link w:val="Heading1Char"/>
    <w:uiPriority w:val="9"/>
    <w:qFormat/>
    <w:rsid w:val="0059026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57C67"/>
    <w:pPr>
      <w:keepNext/>
      <w:keepLines/>
      <w:numPr>
        <w:numId w:val="7"/>
      </w:numPr>
      <w:spacing w:before="40"/>
      <w:outlineLvl w:val="1"/>
    </w:pPr>
    <w:rPr>
      <w:rFonts w:eastAsiaTheme="majorEastAsia"/>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7A"/>
    <w:pPr>
      <w:tabs>
        <w:tab w:val="center" w:pos="4513"/>
        <w:tab w:val="right" w:pos="9026"/>
      </w:tabs>
      <w:spacing w:line="240" w:lineRule="auto"/>
    </w:pPr>
  </w:style>
  <w:style w:type="character" w:customStyle="1" w:styleId="HeaderChar">
    <w:name w:val="Header Char"/>
    <w:basedOn w:val="DefaultParagraphFont"/>
    <w:link w:val="Header"/>
    <w:uiPriority w:val="99"/>
    <w:rsid w:val="003C397A"/>
  </w:style>
  <w:style w:type="paragraph" w:styleId="Footer">
    <w:name w:val="footer"/>
    <w:basedOn w:val="Normal"/>
    <w:link w:val="FooterChar"/>
    <w:uiPriority w:val="99"/>
    <w:unhideWhenUsed/>
    <w:rsid w:val="003C397A"/>
    <w:pPr>
      <w:tabs>
        <w:tab w:val="center" w:pos="4513"/>
        <w:tab w:val="right" w:pos="9026"/>
      </w:tabs>
      <w:spacing w:line="240" w:lineRule="auto"/>
    </w:pPr>
  </w:style>
  <w:style w:type="character" w:customStyle="1" w:styleId="FooterChar">
    <w:name w:val="Footer Char"/>
    <w:basedOn w:val="DefaultParagraphFont"/>
    <w:link w:val="Footer"/>
    <w:uiPriority w:val="99"/>
    <w:rsid w:val="003C397A"/>
  </w:style>
  <w:style w:type="paragraph" w:styleId="BalloonText">
    <w:name w:val="Balloon Text"/>
    <w:basedOn w:val="Normal"/>
    <w:link w:val="BalloonTextChar"/>
    <w:uiPriority w:val="99"/>
    <w:semiHidden/>
    <w:unhideWhenUsed/>
    <w:rsid w:val="003C397A"/>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3C397A"/>
    <w:rPr>
      <w:rFonts w:ascii="Tahoma" w:hAnsi="Tahoma" w:cs="Tahoma"/>
      <w:sz w:val="16"/>
      <w:szCs w:val="16"/>
    </w:rPr>
  </w:style>
  <w:style w:type="table" w:styleId="TableGrid">
    <w:name w:val="Table Grid"/>
    <w:basedOn w:val="TableNormal"/>
    <w:uiPriority w:val="59"/>
    <w:rsid w:val="004E0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C63C2"/>
  </w:style>
  <w:style w:type="character" w:customStyle="1" w:styleId="DateChar">
    <w:name w:val="Date Char"/>
    <w:basedOn w:val="DefaultParagraphFont"/>
    <w:link w:val="Date"/>
    <w:uiPriority w:val="99"/>
    <w:semiHidden/>
    <w:rsid w:val="009C63C2"/>
  </w:style>
  <w:style w:type="paragraph" w:styleId="FootnoteText">
    <w:name w:val="footnote text"/>
    <w:basedOn w:val="Normal"/>
    <w:link w:val="FootnoteTextChar"/>
    <w:uiPriority w:val="99"/>
    <w:semiHidden/>
    <w:unhideWhenUsed/>
    <w:rsid w:val="0096185D"/>
    <w:pPr>
      <w:spacing w:line="240" w:lineRule="auto"/>
      <w:ind w:left="0" w:firstLine="0"/>
    </w:pPr>
    <w:rPr>
      <w:rFonts w:ascii="Plantin" w:eastAsia="Times New Roman" w:hAnsi="Plantin" w:cs="Times New Roman"/>
      <w:bCs w:val="0"/>
      <w:sz w:val="20"/>
      <w:szCs w:val="20"/>
      <w:lang w:eastAsia="en-US"/>
    </w:rPr>
  </w:style>
  <w:style w:type="character" w:customStyle="1" w:styleId="FootnoteTextChar">
    <w:name w:val="Footnote Text Char"/>
    <w:basedOn w:val="DefaultParagraphFont"/>
    <w:link w:val="FootnoteText"/>
    <w:uiPriority w:val="99"/>
    <w:semiHidden/>
    <w:rsid w:val="0096185D"/>
    <w:rPr>
      <w:rFonts w:ascii="Plantin" w:eastAsia="Times New Roman" w:hAnsi="Plantin" w:cs="Times New Roman"/>
      <w:bCs w:val="0"/>
      <w:sz w:val="20"/>
      <w:szCs w:val="20"/>
      <w:lang w:eastAsia="en-US"/>
    </w:rPr>
  </w:style>
  <w:style w:type="character" w:styleId="FootnoteReference">
    <w:name w:val="footnote reference"/>
    <w:basedOn w:val="DefaultParagraphFont"/>
    <w:uiPriority w:val="99"/>
    <w:semiHidden/>
    <w:unhideWhenUsed/>
    <w:rsid w:val="0096185D"/>
    <w:rPr>
      <w:vertAlign w:val="superscript"/>
    </w:rPr>
  </w:style>
  <w:style w:type="paragraph" w:styleId="ListParagraph">
    <w:name w:val="List Paragraph"/>
    <w:basedOn w:val="Normal"/>
    <w:uiPriority w:val="34"/>
    <w:qFormat/>
    <w:rsid w:val="0096185D"/>
    <w:pPr>
      <w:spacing w:line="240" w:lineRule="auto"/>
      <w:ind w:left="720" w:firstLine="0"/>
      <w:contextualSpacing/>
    </w:pPr>
    <w:rPr>
      <w:rFonts w:ascii="Plantin" w:eastAsia="Times New Roman" w:hAnsi="Plantin" w:cs="Times New Roman"/>
      <w:bCs w:val="0"/>
      <w:sz w:val="24"/>
      <w:szCs w:val="24"/>
      <w:lang w:eastAsia="en-US"/>
    </w:rPr>
  </w:style>
  <w:style w:type="paragraph" w:customStyle="1" w:styleId="Level1">
    <w:name w:val="Level 1"/>
    <w:basedOn w:val="Normal"/>
    <w:rsid w:val="0096185D"/>
    <w:pPr>
      <w:widowControl w:val="0"/>
      <w:numPr>
        <w:numId w:val="2"/>
      </w:numPr>
      <w:spacing w:line="240" w:lineRule="auto"/>
      <w:outlineLvl w:val="0"/>
    </w:pPr>
    <w:rPr>
      <w:rFonts w:ascii="Times New Roman" w:eastAsia="Times New Roman" w:hAnsi="Times New Roman" w:cs="Times New Roman"/>
      <w:bCs w:val="0"/>
      <w:snapToGrid w:val="0"/>
      <w:sz w:val="24"/>
      <w:szCs w:val="20"/>
      <w:lang w:val="en-US" w:eastAsia="en-US"/>
    </w:rPr>
  </w:style>
  <w:style w:type="paragraph" w:customStyle="1" w:styleId="Level2">
    <w:name w:val="Level 2"/>
    <w:basedOn w:val="Normal"/>
    <w:rsid w:val="0096185D"/>
    <w:pPr>
      <w:widowControl w:val="0"/>
      <w:numPr>
        <w:ilvl w:val="1"/>
        <w:numId w:val="2"/>
      </w:numPr>
      <w:spacing w:line="240" w:lineRule="auto"/>
      <w:outlineLvl w:val="1"/>
    </w:pPr>
    <w:rPr>
      <w:rFonts w:ascii="Times New Roman" w:eastAsia="Times New Roman" w:hAnsi="Times New Roman" w:cs="Times New Roman"/>
      <w:bCs w:val="0"/>
      <w:snapToGrid w:val="0"/>
      <w:sz w:val="24"/>
      <w:szCs w:val="20"/>
      <w:lang w:val="en-US" w:eastAsia="en-US"/>
    </w:rPr>
  </w:style>
  <w:style w:type="paragraph" w:customStyle="1" w:styleId="BodyTextIndent1">
    <w:name w:val="Body Text Indent1"/>
    <w:rsid w:val="0096185D"/>
    <w:pPr>
      <w:widowControl w:val="0"/>
      <w:ind w:left="720"/>
    </w:pPr>
    <w:rPr>
      <w:rFonts w:ascii="Times New Roman" w:eastAsia="ヒラギノ角ゴ Pro W3" w:hAnsi="Times New Roman" w:cs="Times New Roman"/>
      <w:bCs w:val="0"/>
      <w:color w:val="000000"/>
      <w:sz w:val="24"/>
      <w:szCs w:val="20"/>
      <w:lang w:val="en-US"/>
    </w:rPr>
  </w:style>
  <w:style w:type="paragraph" w:styleId="Revision">
    <w:name w:val="Revision"/>
    <w:hidden/>
    <w:uiPriority w:val="99"/>
    <w:semiHidden/>
    <w:rsid w:val="00523826"/>
  </w:style>
  <w:style w:type="character" w:customStyle="1" w:styleId="il">
    <w:name w:val="il"/>
    <w:basedOn w:val="DefaultParagraphFont"/>
    <w:rsid w:val="005B61A0"/>
  </w:style>
  <w:style w:type="character" w:customStyle="1" w:styleId="Heading1Char">
    <w:name w:val="Heading 1 Char"/>
    <w:basedOn w:val="DefaultParagraphFont"/>
    <w:link w:val="Heading1"/>
    <w:uiPriority w:val="9"/>
    <w:rsid w:val="00590268"/>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90268"/>
    <w:rPr>
      <w:sz w:val="16"/>
      <w:szCs w:val="16"/>
    </w:rPr>
  </w:style>
  <w:style w:type="paragraph" w:styleId="CommentText">
    <w:name w:val="annotation text"/>
    <w:basedOn w:val="Normal"/>
    <w:link w:val="CommentTextChar"/>
    <w:uiPriority w:val="99"/>
    <w:semiHidden/>
    <w:unhideWhenUsed/>
    <w:rsid w:val="00590268"/>
    <w:pPr>
      <w:spacing w:line="240" w:lineRule="auto"/>
    </w:pPr>
    <w:rPr>
      <w:sz w:val="20"/>
      <w:szCs w:val="20"/>
    </w:rPr>
  </w:style>
  <w:style w:type="character" w:customStyle="1" w:styleId="CommentTextChar">
    <w:name w:val="Comment Text Char"/>
    <w:basedOn w:val="DefaultParagraphFont"/>
    <w:link w:val="CommentText"/>
    <w:uiPriority w:val="99"/>
    <w:semiHidden/>
    <w:rsid w:val="00590268"/>
    <w:rPr>
      <w:sz w:val="20"/>
      <w:szCs w:val="20"/>
    </w:rPr>
  </w:style>
  <w:style w:type="paragraph" w:styleId="CommentSubject">
    <w:name w:val="annotation subject"/>
    <w:basedOn w:val="CommentText"/>
    <w:next w:val="CommentText"/>
    <w:link w:val="CommentSubjectChar"/>
    <w:uiPriority w:val="99"/>
    <w:semiHidden/>
    <w:unhideWhenUsed/>
    <w:rsid w:val="00590268"/>
    <w:rPr>
      <w:b/>
    </w:rPr>
  </w:style>
  <w:style w:type="character" w:customStyle="1" w:styleId="CommentSubjectChar">
    <w:name w:val="Comment Subject Char"/>
    <w:basedOn w:val="CommentTextChar"/>
    <w:link w:val="CommentSubject"/>
    <w:uiPriority w:val="99"/>
    <w:semiHidden/>
    <w:rsid w:val="00590268"/>
    <w:rPr>
      <w:b/>
      <w:sz w:val="20"/>
      <w:szCs w:val="20"/>
    </w:rPr>
  </w:style>
  <w:style w:type="character" w:customStyle="1" w:styleId="Heading2Char">
    <w:name w:val="Heading 2 Char"/>
    <w:basedOn w:val="DefaultParagraphFont"/>
    <w:link w:val="Heading2"/>
    <w:uiPriority w:val="9"/>
    <w:rsid w:val="00B57C67"/>
    <w:rPr>
      <w:rFonts w:eastAsiaTheme="majorEastAsia"/>
      <w:b/>
      <w:color w:val="000000" w:themeColor="text1"/>
      <w:sz w:val="24"/>
      <w:szCs w:val="24"/>
    </w:rPr>
  </w:style>
  <w:style w:type="paragraph" w:styleId="NormalWeb">
    <w:name w:val="Normal (Web)"/>
    <w:basedOn w:val="Normal"/>
    <w:uiPriority w:val="99"/>
    <w:semiHidden/>
    <w:unhideWhenUsed/>
    <w:rsid w:val="00A23C25"/>
    <w:pPr>
      <w:spacing w:before="100" w:beforeAutospacing="1" w:after="100" w:afterAutospacing="1" w:line="240" w:lineRule="auto"/>
      <w:ind w:left="0" w:firstLine="0"/>
    </w:pPr>
    <w:rPr>
      <w:rFonts w:ascii="Times New Roman" w:eastAsia="Times New Roman" w:hAnsi="Times New Roman" w:cs="Times New Roman"/>
      <w:bCs w:val="0"/>
      <w:sz w:val="24"/>
      <w:szCs w:val="24"/>
      <w:lang w:eastAsia="en-GB"/>
    </w:rPr>
  </w:style>
  <w:style w:type="paragraph" w:styleId="EndnoteText">
    <w:name w:val="endnote text"/>
    <w:basedOn w:val="Normal"/>
    <w:link w:val="EndnoteTextChar"/>
    <w:uiPriority w:val="99"/>
    <w:semiHidden/>
    <w:unhideWhenUsed/>
    <w:rsid w:val="008713F2"/>
    <w:pPr>
      <w:spacing w:line="240" w:lineRule="auto"/>
    </w:pPr>
    <w:rPr>
      <w:sz w:val="20"/>
      <w:szCs w:val="20"/>
    </w:rPr>
  </w:style>
  <w:style w:type="character" w:customStyle="1" w:styleId="EndnoteTextChar">
    <w:name w:val="Endnote Text Char"/>
    <w:basedOn w:val="DefaultParagraphFont"/>
    <w:link w:val="EndnoteText"/>
    <w:uiPriority w:val="99"/>
    <w:semiHidden/>
    <w:rsid w:val="008713F2"/>
    <w:rPr>
      <w:sz w:val="20"/>
      <w:szCs w:val="20"/>
    </w:rPr>
  </w:style>
  <w:style w:type="character" w:styleId="EndnoteReference">
    <w:name w:val="endnote reference"/>
    <w:basedOn w:val="DefaultParagraphFont"/>
    <w:uiPriority w:val="99"/>
    <w:semiHidden/>
    <w:unhideWhenUsed/>
    <w:rsid w:val="008713F2"/>
    <w:rPr>
      <w:vertAlign w:val="superscript"/>
    </w:rPr>
  </w:style>
  <w:style w:type="numbering" w:customStyle="1" w:styleId="CurrentList1">
    <w:name w:val="Current List1"/>
    <w:uiPriority w:val="99"/>
    <w:rsid w:val="00113137"/>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977056">
      <w:bodyDiv w:val="1"/>
      <w:marLeft w:val="0"/>
      <w:marRight w:val="0"/>
      <w:marTop w:val="0"/>
      <w:marBottom w:val="0"/>
      <w:divBdr>
        <w:top w:val="none" w:sz="0" w:space="0" w:color="auto"/>
        <w:left w:val="none" w:sz="0" w:space="0" w:color="auto"/>
        <w:bottom w:val="none" w:sz="0" w:space="0" w:color="auto"/>
        <w:right w:val="none" w:sz="0" w:space="0" w:color="auto"/>
      </w:divBdr>
      <w:divsChild>
        <w:div w:id="70159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497400">
              <w:marLeft w:val="0"/>
              <w:marRight w:val="0"/>
              <w:marTop w:val="0"/>
              <w:marBottom w:val="0"/>
              <w:divBdr>
                <w:top w:val="none" w:sz="0" w:space="0" w:color="auto"/>
                <w:left w:val="none" w:sz="0" w:space="0" w:color="auto"/>
                <w:bottom w:val="none" w:sz="0" w:space="0" w:color="auto"/>
                <w:right w:val="none" w:sz="0" w:space="0" w:color="auto"/>
              </w:divBdr>
              <w:divsChild>
                <w:div w:id="15205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45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4E74606-3570-42D3-9644-226ECDCF3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4DA25-647F-4438-8CE4-0147E201D132}">
  <ds:schemaRefs>
    <ds:schemaRef ds:uri="http://schemas.microsoft.com/sharepoint/v3/contenttype/forms"/>
  </ds:schemaRefs>
</ds:datastoreItem>
</file>

<file path=customXml/itemProps3.xml><?xml version="1.0" encoding="utf-8"?>
<ds:datastoreItem xmlns:ds="http://schemas.openxmlformats.org/officeDocument/2006/customXml" ds:itemID="{7F4BEEF2-F37F-4252-859F-A1CC8EF0F697}">
  <ds:schemaRefs>
    <ds:schemaRef ds:uri="http://schemas.openxmlformats.org/officeDocument/2006/bibliography"/>
  </ds:schemaRefs>
</ds:datastoreItem>
</file>

<file path=customXml/itemProps4.xml><?xml version="1.0" encoding="utf-8"?>
<ds:datastoreItem xmlns:ds="http://schemas.openxmlformats.org/officeDocument/2006/customXml" ds:itemID="{F5678BB1-DFBB-43C2-853B-336FB2AD35E3}">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1302</Words>
  <Characters>7423</Characters>
  <Application>Microsoft Office Word</Application>
  <DocSecurity>0</DocSecurity>
  <Lines>61</Lines>
  <Paragraphs>17</Paragraphs>
  <ScaleCrop>false</ScaleCrop>
  <Company>London Metropolitan University</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London Metropolitan University</dc:creator>
  <cp:lastModifiedBy>Balgisa Ahmed</cp:lastModifiedBy>
  <cp:revision>2</cp:revision>
  <cp:lastPrinted>2014-01-14T10:50:00Z</cp:lastPrinted>
  <dcterms:created xsi:type="dcterms:W3CDTF">2025-12-03T10:50:00Z</dcterms:created>
  <dcterms:modified xsi:type="dcterms:W3CDTF">2025-12-03T10:50:00Z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