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2" w:type="dxa"/>
        <w:tblInd w:w="-12" w:type="dxa"/>
        <w:tblLayout w:type="fixed"/>
        <w:tblLook w:val="0000" w:firstRow="0" w:lastRow="0" w:firstColumn="0" w:lastColumn="0" w:noHBand="0" w:noVBand="0"/>
      </w:tblPr>
      <w:tblGrid>
        <w:gridCol w:w="9882"/>
      </w:tblGrid>
      <w:tr w:rsidR="00FB1330" w:rsidRPr="004B5DCC" w14:paraId="610A2799" w14:textId="77777777" w:rsidTr="00DE72D3">
        <w:tblPrEx>
          <w:tblCellMar>
            <w:top w:w="0" w:type="dxa"/>
            <w:bottom w:w="0" w:type="dxa"/>
          </w:tblCellMar>
        </w:tblPrEx>
        <w:trPr>
          <w:trHeight w:val="261"/>
        </w:trPr>
        <w:tc>
          <w:tcPr>
            <w:tcW w:w="9882" w:type="dxa"/>
            <w:tcBorders>
              <w:top w:val="nil"/>
              <w:left w:val="nil"/>
              <w:right w:val="nil"/>
            </w:tcBorders>
          </w:tcPr>
          <w:p w14:paraId="6D012C37" w14:textId="77777777" w:rsidR="00FB1330" w:rsidRPr="001813AE" w:rsidRDefault="00FB1330" w:rsidP="00DE72D3">
            <w:pPr>
              <w:tabs>
                <w:tab w:val="left" w:pos="3720"/>
                <w:tab w:val="center" w:pos="4832"/>
              </w:tabs>
              <w:spacing w:line="240" w:lineRule="auto"/>
              <w:jc w:val="center"/>
              <w:rPr>
                <w:rFonts w:eastAsia="MingLiU"/>
                <w:b/>
                <w:bCs/>
                <w:color w:val="auto"/>
                <w:kern w:val="0"/>
                <w:sz w:val="24"/>
                <w:szCs w:val="24"/>
                <w:lang w:eastAsia="zh-HK"/>
              </w:rPr>
            </w:pPr>
            <w:bookmarkStart w:id="0" w:name="_Hlk163654655"/>
          </w:p>
        </w:tc>
      </w:tr>
      <w:tr w:rsidR="00FB1330" w:rsidRPr="004B5DCC" w14:paraId="13AE39C4" w14:textId="77777777" w:rsidTr="00DE72D3">
        <w:tblPrEx>
          <w:tblCellMar>
            <w:top w:w="0" w:type="dxa"/>
            <w:bottom w:w="0" w:type="dxa"/>
          </w:tblCellMar>
        </w:tblPrEx>
        <w:trPr>
          <w:trHeight w:val="277"/>
        </w:trPr>
        <w:tc>
          <w:tcPr>
            <w:tcW w:w="9882" w:type="dxa"/>
            <w:tcBorders>
              <w:top w:val="nil"/>
              <w:left w:val="nil"/>
              <w:right w:val="nil"/>
            </w:tcBorders>
          </w:tcPr>
          <w:p w14:paraId="5D9E0EE4" w14:textId="77777777" w:rsidR="00FB1330" w:rsidRPr="004B5DCC" w:rsidRDefault="001605DC" w:rsidP="00DE72D3">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131st Meeting of the Board of Governors</w:t>
            </w:r>
          </w:p>
        </w:tc>
      </w:tr>
      <w:tr w:rsidR="00FB1330" w:rsidRPr="004B5DCC" w14:paraId="53F264C3" w14:textId="77777777" w:rsidTr="00DE72D3">
        <w:tblPrEx>
          <w:tblCellMar>
            <w:top w:w="0" w:type="dxa"/>
            <w:bottom w:w="0" w:type="dxa"/>
          </w:tblCellMar>
        </w:tblPrEx>
        <w:trPr>
          <w:trHeight w:val="277"/>
        </w:trPr>
        <w:tc>
          <w:tcPr>
            <w:tcW w:w="9882" w:type="dxa"/>
            <w:tcBorders>
              <w:top w:val="nil"/>
              <w:left w:val="nil"/>
              <w:right w:val="nil"/>
            </w:tcBorders>
          </w:tcPr>
          <w:p w14:paraId="1DEACE20" w14:textId="77777777" w:rsidR="00FB1330" w:rsidRPr="004B5DCC" w:rsidRDefault="001605DC" w:rsidP="00DE72D3">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TM3-03, Roding Building, Yellow Zone, Holloway Campus (N7 8DB)</w:t>
            </w:r>
          </w:p>
        </w:tc>
      </w:tr>
      <w:tr w:rsidR="0057744A" w:rsidRPr="004B5DCC" w14:paraId="2FD00370" w14:textId="77777777" w:rsidTr="00DE72D3">
        <w:tblPrEx>
          <w:tblCellMar>
            <w:top w:w="0" w:type="dxa"/>
            <w:bottom w:w="0" w:type="dxa"/>
          </w:tblCellMar>
        </w:tblPrEx>
        <w:trPr>
          <w:trHeight w:val="277"/>
        </w:trPr>
        <w:tc>
          <w:tcPr>
            <w:tcW w:w="9882" w:type="dxa"/>
            <w:tcBorders>
              <w:top w:val="nil"/>
              <w:left w:val="nil"/>
              <w:bottom w:val="single" w:sz="12" w:space="0" w:color="auto"/>
              <w:right w:val="nil"/>
            </w:tcBorders>
          </w:tcPr>
          <w:p w14:paraId="15105D17" w14:textId="77777777" w:rsidR="0057744A" w:rsidRPr="004B5DCC" w:rsidRDefault="00FD4D98" w:rsidP="00FD4D98">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Thursday 21 March 2024, 10:00 AM — 12:45 PM GMT</w:t>
            </w:r>
          </w:p>
        </w:tc>
      </w:tr>
      <w:bookmarkEnd w:id="0"/>
    </w:tbl>
    <w:p w14:paraId="5A20AF7C" w14:textId="77777777" w:rsidR="00247DA8" w:rsidRDefault="00247DA8">
      <w:pPr>
        <w:spacing w:line="240" w:lineRule="auto"/>
        <w:rPr>
          <w:rFonts w:eastAsia="MingLiU"/>
          <w:color w:val="auto"/>
          <w:kern w:val="0"/>
          <w:sz w:val="24"/>
          <w:szCs w:val="24"/>
          <w:lang w:eastAsia="zh-HK"/>
        </w:rPr>
      </w:pPr>
    </w:p>
    <w:tbl>
      <w:tblPr>
        <w:tblStyle w:val="TableGrid"/>
        <w:tblW w:w="102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48"/>
        <w:gridCol w:w="8748"/>
      </w:tblGrid>
      <w:tr w:rsidR="00F04AC2" w:rsidRPr="003A6B32" w14:paraId="7774BEE1" w14:textId="77777777">
        <w:tc>
          <w:tcPr>
            <w:tcW w:w="1548" w:type="dxa"/>
          </w:tcPr>
          <w:p w14:paraId="32F9130C" w14:textId="77777777" w:rsidR="00F04AC2" w:rsidRDefault="00F04AC2">
            <w:pPr>
              <w:rPr>
                <w:rFonts w:eastAsia="MingLiU"/>
                <w:b/>
                <w:bCs/>
                <w:color w:val="auto"/>
                <w:kern w:val="0"/>
                <w:sz w:val="24"/>
                <w:szCs w:val="24"/>
                <w:lang w:eastAsia="zh-HK"/>
              </w:rPr>
            </w:pPr>
            <w:r>
              <w:rPr>
                <w:rFonts w:eastAsia="MingLiU"/>
                <w:b/>
                <w:bCs/>
                <w:color w:val="auto"/>
                <w:kern w:val="0"/>
                <w:sz w:val="24"/>
                <w:szCs w:val="24"/>
                <w:lang w:eastAsia="zh-HK"/>
              </w:rPr>
              <w:t>Present:</w:t>
            </w:r>
          </w:p>
        </w:tc>
        <w:tc>
          <w:tcPr>
            <w:tcW w:w="8748" w:type="dxa"/>
            <w:tcMar>
              <w:left w:w="0" w:type="dxa"/>
              <w:right w:w="0" w:type="dxa"/>
            </w:tcMar>
          </w:tcPr>
          <w:tbl>
            <w:tblPr>
              <w:tblStyle w:val="TableGrid"/>
              <w:tblW w:w="83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80"/>
              <w:gridCol w:w="4261"/>
            </w:tblGrid>
            <w:tr w:rsidR="00F04AC2" w:rsidRPr="003A6B32" w14:paraId="03E05B79" w14:textId="77777777" w:rsidTr="00DE72D3">
              <w:tc>
                <w:tcPr>
                  <w:tcW w:w="4080" w:type="dxa"/>
                  <w:tcBorders>
                    <w:top w:val="nil"/>
                    <w:left w:val="nil"/>
                    <w:bottom w:val="nil"/>
                    <w:right w:val="nil"/>
                  </w:tcBorders>
                </w:tcPr>
                <w:p w14:paraId="185C7586"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 xml:space="preserve">Baron </w:t>
                  </w:r>
                  <w:proofErr w:type="spellStart"/>
                  <w:r w:rsidRPr="003A6B32">
                    <w:rPr>
                      <w:rFonts w:eastAsia="MingLiU"/>
                      <w:color w:val="auto"/>
                      <w:kern w:val="0"/>
                      <w:sz w:val="22"/>
                      <w:szCs w:val="22"/>
                      <w:lang w:eastAsia="zh-HK"/>
                    </w:rPr>
                    <w:t>Anyangwe</w:t>
                  </w:r>
                  <w:proofErr w:type="spellEnd"/>
                </w:p>
              </w:tc>
              <w:tc>
                <w:tcPr>
                  <w:tcW w:w="4261" w:type="dxa"/>
                  <w:tcBorders>
                    <w:top w:val="nil"/>
                    <w:left w:val="nil"/>
                    <w:bottom w:val="nil"/>
                    <w:right w:val="nil"/>
                  </w:tcBorders>
                </w:tcPr>
                <w:p w14:paraId="2E155811"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r w:rsidR="00F04AC2" w:rsidRPr="003A6B32" w14:paraId="702B8AC8" w14:textId="77777777" w:rsidTr="00DE72D3">
              <w:tc>
                <w:tcPr>
                  <w:tcW w:w="4080" w:type="dxa"/>
                  <w:tcBorders>
                    <w:top w:val="nil"/>
                    <w:left w:val="nil"/>
                    <w:bottom w:val="nil"/>
                    <w:right w:val="nil"/>
                  </w:tcBorders>
                </w:tcPr>
                <w:p w14:paraId="5121D585"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Rosemary Benson</w:t>
                  </w:r>
                </w:p>
              </w:tc>
              <w:tc>
                <w:tcPr>
                  <w:tcW w:w="4261" w:type="dxa"/>
                  <w:tcBorders>
                    <w:top w:val="nil"/>
                    <w:left w:val="nil"/>
                    <w:bottom w:val="nil"/>
                    <w:right w:val="nil"/>
                  </w:tcBorders>
                </w:tcPr>
                <w:p w14:paraId="1A0941BC"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Staff Governor</w:t>
                  </w:r>
                </w:p>
              </w:tc>
            </w:tr>
            <w:tr w:rsidR="00F04AC2" w:rsidRPr="003A6B32" w14:paraId="0874D142" w14:textId="77777777" w:rsidTr="00DE72D3">
              <w:tc>
                <w:tcPr>
                  <w:tcW w:w="4080" w:type="dxa"/>
                  <w:tcBorders>
                    <w:top w:val="nil"/>
                    <w:left w:val="nil"/>
                    <w:bottom w:val="nil"/>
                    <w:right w:val="nil"/>
                  </w:tcBorders>
                </w:tcPr>
                <w:p w14:paraId="5178116B"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Urmi Dutta- Roy</w:t>
                  </w:r>
                </w:p>
              </w:tc>
              <w:tc>
                <w:tcPr>
                  <w:tcW w:w="4261" w:type="dxa"/>
                  <w:tcBorders>
                    <w:top w:val="nil"/>
                    <w:left w:val="nil"/>
                    <w:bottom w:val="nil"/>
                    <w:right w:val="nil"/>
                  </w:tcBorders>
                </w:tcPr>
                <w:p w14:paraId="06410BF8"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r w:rsidR="00F04AC2" w:rsidRPr="003A6B32" w14:paraId="7F1A4BD5" w14:textId="77777777" w:rsidTr="00DE72D3">
              <w:tc>
                <w:tcPr>
                  <w:tcW w:w="4080" w:type="dxa"/>
                  <w:tcBorders>
                    <w:top w:val="nil"/>
                    <w:left w:val="nil"/>
                    <w:bottom w:val="nil"/>
                    <w:right w:val="nil"/>
                  </w:tcBorders>
                </w:tcPr>
                <w:p w14:paraId="048C923E"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Tijs Broeke</w:t>
                  </w:r>
                </w:p>
              </w:tc>
              <w:tc>
                <w:tcPr>
                  <w:tcW w:w="4261" w:type="dxa"/>
                  <w:tcBorders>
                    <w:top w:val="nil"/>
                    <w:left w:val="nil"/>
                    <w:bottom w:val="nil"/>
                    <w:right w:val="nil"/>
                  </w:tcBorders>
                </w:tcPr>
                <w:p w14:paraId="1FD31005"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Independent Governor and Chair of the Board of Governors</w:t>
                  </w:r>
                </w:p>
              </w:tc>
            </w:tr>
            <w:tr w:rsidR="00F04AC2" w:rsidRPr="003A6B32" w14:paraId="490FDB2E" w14:textId="77777777" w:rsidTr="00DE72D3">
              <w:tc>
                <w:tcPr>
                  <w:tcW w:w="4080" w:type="dxa"/>
                  <w:tcBorders>
                    <w:top w:val="nil"/>
                    <w:left w:val="nil"/>
                    <w:bottom w:val="nil"/>
                    <w:right w:val="nil"/>
                  </w:tcBorders>
                </w:tcPr>
                <w:p w14:paraId="2EDC172D"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Muniya Barua</w:t>
                  </w:r>
                </w:p>
              </w:tc>
              <w:tc>
                <w:tcPr>
                  <w:tcW w:w="4261" w:type="dxa"/>
                  <w:tcBorders>
                    <w:top w:val="nil"/>
                    <w:left w:val="nil"/>
                    <w:bottom w:val="nil"/>
                    <w:right w:val="nil"/>
                  </w:tcBorders>
                </w:tcPr>
                <w:p w14:paraId="4C71E94C"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r w:rsidR="00F04AC2" w:rsidRPr="003A6B32" w14:paraId="75451C2D" w14:textId="77777777" w:rsidTr="00DE72D3">
              <w:tc>
                <w:tcPr>
                  <w:tcW w:w="4080" w:type="dxa"/>
                  <w:tcBorders>
                    <w:top w:val="nil"/>
                    <w:left w:val="nil"/>
                    <w:bottom w:val="nil"/>
                    <w:right w:val="nil"/>
                  </w:tcBorders>
                </w:tcPr>
                <w:p w14:paraId="005853FF"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Valerie Leipheimer</w:t>
                  </w:r>
                </w:p>
              </w:tc>
              <w:tc>
                <w:tcPr>
                  <w:tcW w:w="4261" w:type="dxa"/>
                  <w:tcBorders>
                    <w:top w:val="nil"/>
                    <w:left w:val="nil"/>
                    <w:bottom w:val="nil"/>
                    <w:right w:val="nil"/>
                  </w:tcBorders>
                </w:tcPr>
                <w:p w14:paraId="579B20C5" w14:textId="77777777" w:rsidR="003A6B32" w:rsidRPr="003A6B32" w:rsidRDefault="003A6B32" w:rsidP="003A6B3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r w:rsidR="00F04AC2" w:rsidRPr="003A6B32" w14:paraId="1214F152" w14:textId="77777777" w:rsidTr="00DE72D3">
              <w:tc>
                <w:tcPr>
                  <w:tcW w:w="4080" w:type="dxa"/>
                  <w:tcBorders>
                    <w:top w:val="nil"/>
                    <w:left w:val="nil"/>
                    <w:bottom w:val="nil"/>
                    <w:right w:val="nil"/>
                  </w:tcBorders>
                </w:tcPr>
                <w:p w14:paraId="7756E72D"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Linda Patterson</w:t>
                  </w:r>
                </w:p>
              </w:tc>
              <w:tc>
                <w:tcPr>
                  <w:tcW w:w="4261" w:type="dxa"/>
                  <w:tcBorders>
                    <w:top w:val="nil"/>
                    <w:left w:val="nil"/>
                    <w:bottom w:val="nil"/>
                    <w:right w:val="nil"/>
                  </w:tcBorders>
                </w:tcPr>
                <w:p w14:paraId="5BEF9ADD"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r w:rsidR="00F04AC2" w:rsidRPr="003A6B32" w14:paraId="3C7CE1B1" w14:textId="77777777" w:rsidTr="00DE72D3">
              <w:tc>
                <w:tcPr>
                  <w:tcW w:w="4080" w:type="dxa"/>
                  <w:tcBorders>
                    <w:top w:val="nil"/>
                    <w:left w:val="nil"/>
                    <w:bottom w:val="nil"/>
                    <w:right w:val="nil"/>
                  </w:tcBorders>
                </w:tcPr>
                <w:p w14:paraId="487A92E2"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Usman Khan</w:t>
                  </w:r>
                </w:p>
              </w:tc>
              <w:tc>
                <w:tcPr>
                  <w:tcW w:w="4261" w:type="dxa"/>
                  <w:tcBorders>
                    <w:top w:val="nil"/>
                    <w:left w:val="nil"/>
                    <w:bottom w:val="nil"/>
                    <w:right w:val="nil"/>
                  </w:tcBorders>
                </w:tcPr>
                <w:p w14:paraId="2161B581"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r w:rsidR="00F04AC2" w:rsidRPr="003A6B32" w14:paraId="387FF433" w14:textId="77777777" w:rsidTr="00DE72D3">
              <w:tc>
                <w:tcPr>
                  <w:tcW w:w="4080" w:type="dxa"/>
                  <w:tcBorders>
                    <w:top w:val="nil"/>
                    <w:left w:val="nil"/>
                    <w:bottom w:val="nil"/>
                    <w:right w:val="nil"/>
                  </w:tcBorders>
                </w:tcPr>
                <w:p w14:paraId="1DEB1640"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Tammika Chambers</w:t>
                  </w:r>
                </w:p>
              </w:tc>
              <w:tc>
                <w:tcPr>
                  <w:tcW w:w="4261" w:type="dxa"/>
                  <w:tcBorders>
                    <w:top w:val="nil"/>
                    <w:left w:val="nil"/>
                    <w:bottom w:val="nil"/>
                    <w:right w:val="nil"/>
                  </w:tcBorders>
                </w:tcPr>
                <w:p w14:paraId="5EC14BA5"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Student representative</w:t>
                  </w:r>
                </w:p>
              </w:tc>
            </w:tr>
            <w:tr w:rsidR="00F04AC2" w:rsidRPr="003A6B32" w14:paraId="272453F1" w14:textId="77777777" w:rsidTr="00DE72D3">
              <w:tc>
                <w:tcPr>
                  <w:tcW w:w="4080" w:type="dxa"/>
                  <w:tcBorders>
                    <w:top w:val="nil"/>
                    <w:left w:val="nil"/>
                    <w:bottom w:val="nil"/>
                    <w:right w:val="nil"/>
                  </w:tcBorders>
                </w:tcPr>
                <w:p w14:paraId="1FC81AA7" w14:textId="77777777" w:rsidR="00F04AC2" w:rsidRPr="003A6B32" w:rsidRDefault="00F04AC2">
                  <w:pPr>
                    <w:rPr>
                      <w:rFonts w:eastAsia="MingLiU"/>
                      <w:color w:val="auto"/>
                      <w:kern w:val="0"/>
                      <w:sz w:val="22"/>
                      <w:szCs w:val="22"/>
                      <w:lang w:eastAsia="zh-HK"/>
                    </w:rPr>
                  </w:pPr>
                </w:p>
              </w:tc>
              <w:tc>
                <w:tcPr>
                  <w:tcW w:w="4261" w:type="dxa"/>
                  <w:tcBorders>
                    <w:top w:val="nil"/>
                    <w:left w:val="nil"/>
                    <w:bottom w:val="nil"/>
                    <w:right w:val="nil"/>
                  </w:tcBorders>
                </w:tcPr>
                <w:p w14:paraId="5AB32F24" w14:textId="77777777" w:rsidR="00F04AC2" w:rsidRPr="003A6B32" w:rsidRDefault="00F04AC2">
                  <w:pPr>
                    <w:rPr>
                      <w:rFonts w:eastAsia="MingLiU"/>
                      <w:color w:val="auto"/>
                      <w:kern w:val="0"/>
                      <w:sz w:val="22"/>
                      <w:szCs w:val="22"/>
                      <w:lang w:eastAsia="zh-HK"/>
                    </w:rPr>
                  </w:pPr>
                </w:p>
              </w:tc>
            </w:tr>
            <w:tr w:rsidR="00F04AC2" w:rsidRPr="003A6B32" w14:paraId="5B9FE2AA" w14:textId="77777777" w:rsidTr="00DE72D3">
              <w:tc>
                <w:tcPr>
                  <w:tcW w:w="4080" w:type="dxa"/>
                  <w:tcBorders>
                    <w:top w:val="nil"/>
                    <w:left w:val="nil"/>
                    <w:bottom w:val="nil"/>
                    <w:right w:val="nil"/>
                  </w:tcBorders>
                </w:tcPr>
                <w:p w14:paraId="37B5128D"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 xml:space="preserve">Awesome </w:t>
                  </w:r>
                  <w:proofErr w:type="spellStart"/>
                  <w:r w:rsidRPr="003A6B32">
                    <w:rPr>
                      <w:rFonts w:eastAsia="MingLiU"/>
                      <w:color w:val="auto"/>
                      <w:kern w:val="0"/>
                      <w:sz w:val="22"/>
                      <w:szCs w:val="22"/>
                      <w:lang w:eastAsia="zh-HK"/>
                    </w:rPr>
                    <w:t>Olasope</w:t>
                  </w:r>
                  <w:proofErr w:type="spellEnd"/>
                </w:p>
              </w:tc>
              <w:tc>
                <w:tcPr>
                  <w:tcW w:w="4261" w:type="dxa"/>
                  <w:tcBorders>
                    <w:top w:val="nil"/>
                    <w:left w:val="nil"/>
                    <w:bottom w:val="nil"/>
                    <w:right w:val="nil"/>
                  </w:tcBorders>
                </w:tcPr>
                <w:p w14:paraId="3895886F"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Student Union President</w:t>
                  </w:r>
                </w:p>
              </w:tc>
            </w:tr>
            <w:tr w:rsidR="00F04AC2" w:rsidRPr="003A6B32" w14:paraId="4F353C5D" w14:textId="77777777" w:rsidTr="00DE72D3">
              <w:tc>
                <w:tcPr>
                  <w:tcW w:w="4080" w:type="dxa"/>
                  <w:tcBorders>
                    <w:top w:val="nil"/>
                    <w:left w:val="nil"/>
                    <w:bottom w:val="nil"/>
                    <w:right w:val="nil"/>
                  </w:tcBorders>
                </w:tcPr>
                <w:p w14:paraId="1FC77385"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Isaac Sorinola</w:t>
                  </w:r>
                </w:p>
              </w:tc>
              <w:tc>
                <w:tcPr>
                  <w:tcW w:w="4261" w:type="dxa"/>
                  <w:tcBorders>
                    <w:top w:val="nil"/>
                    <w:left w:val="nil"/>
                    <w:bottom w:val="nil"/>
                    <w:right w:val="nil"/>
                  </w:tcBorders>
                </w:tcPr>
                <w:p w14:paraId="41A76E0A"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Academic Governor</w:t>
                  </w:r>
                </w:p>
              </w:tc>
            </w:tr>
            <w:tr w:rsidR="00F04AC2" w:rsidRPr="003A6B32" w14:paraId="6C056D41" w14:textId="77777777" w:rsidTr="00DE72D3">
              <w:tc>
                <w:tcPr>
                  <w:tcW w:w="4080" w:type="dxa"/>
                  <w:tcBorders>
                    <w:top w:val="nil"/>
                    <w:left w:val="nil"/>
                    <w:bottom w:val="nil"/>
                    <w:right w:val="nil"/>
                  </w:tcBorders>
                </w:tcPr>
                <w:p w14:paraId="4859A79B" w14:textId="77777777" w:rsidR="00F04AC2" w:rsidRPr="003A6B32" w:rsidRDefault="00F04AC2">
                  <w:pPr>
                    <w:rPr>
                      <w:rFonts w:eastAsia="MingLiU"/>
                      <w:color w:val="auto"/>
                      <w:kern w:val="0"/>
                      <w:sz w:val="22"/>
                      <w:szCs w:val="22"/>
                      <w:lang w:eastAsia="zh-HK"/>
                    </w:rPr>
                  </w:pPr>
                  <w:r w:rsidRPr="003A6B32">
                    <w:rPr>
                      <w:rFonts w:eastAsia="MingLiU"/>
                      <w:color w:val="auto"/>
                      <w:kern w:val="0"/>
                      <w:sz w:val="22"/>
                      <w:szCs w:val="22"/>
                      <w:lang w:eastAsia="zh-HK"/>
                    </w:rPr>
                    <w:t>David Morrall</w:t>
                  </w:r>
                </w:p>
              </w:tc>
              <w:tc>
                <w:tcPr>
                  <w:tcW w:w="4261" w:type="dxa"/>
                  <w:tcBorders>
                    <w:top w:val="nil"/>
                    <w:left w:val="nil"/>
                    <w:bottom w:val="nil"/>
                    <w:right w:val="nil"/>
                  </w:tcBorders>
                </w:tcPr>
                <w:p w14:paraId="327FCDC3" w14:textId="77777777" w:rsidR="00F04AC2" w:rsidRPr="003A6B32" w:rsidRDefault="003A6B32">
                  <w:pPr>
                    <w:rPr>
                      <w:rFonts w:eastAsia="MingLiU"/>
                      <w:color w:val="auto"/>
                      <w:kern w:val="0"/>
                      <w:sz w:val="22"/>
                      <w:szCs w:val="22"/>
                      <w:lang w:eastAsia="zh-HK"/>
                    </w:rPr>
                  </w:pPr>
                  <w:r w:rsidRPr="003A6B32">
                    <w:rPr>
                      <w:rFonts w:eastAsia="MingLiU"/>
                      <w:color w:val="auto"/>
                      <w:kern w:val="0"/>
                      <w:sz w:val="22"/>
                      <w:szCs w:val="22"/>
                      <w:lang w:eastAsia="zh-HK"/>
                    </w:rPr>
                    <w:t>Independent Governor</w:t>
                  </w:r>
                </w:p>
              </w:tc>
            </w:tr>
          </w:tbl>
          <w:p w14:paraId="273D5864" w14:textId="77777777" w:rsidR="00F04AC2" w:rsidRPr="003A6B32" w:rsidRDefault="00F04AC2">
            <w:pPr>
              <w:rPr>
                <w:rFonts w:eastAsia="MingLiU"/>
                <w:color w:val="auto"/>
                <w:kern w:val="0"/>
                <w:sz w:val="22"/>
                <w:szCs w:val="22"/>
                <w:lang w:eastAsia="zh-HK"/>
              </w:rPr>
            </w:pPr>
          </w:p>
        </w:tc>
      </w:tr>
      <w:tr w:rsidR="00D81412" w:rsidRPr="003A6B32" w14:paraId="3D2DB0D1" w14:textId="77777777">
        <w:tc>
          <w:tcPr>
            <w:tcW w:w="1548" w:type="dxa"/>
          </w:tcPr>
          <w:p w14:paraId="54CBB3AD" w14:textId="77777777" w:rsidR="00D81412" w:rsidRDefault="00D81412">
            <w:pPr>
              <w:rPr>
                <w:rFonts w:eastAsia="MingLiU"/>
                <w:b/>
                <w:bCs/>
                <w:color w:val="auto"/>
                <w:kern w:val="0"/>
                <w:sz w:val="24"/>
                <w:szCs w:val="24"/>
                <w:lang w:eastAsia="zh-HK"/>
              </w:rPr>
            </w:pPr>
          </w:p>
        </w:tc>
        <w:tc>
          <w:tcPr>
            <w:tcW w:w="8748" w:type="dxa"/>
            <w:tcMar>
              <w:left w:w="0" w:type="dxa"/>
              <w:right w:w="0" w:type="dxa"/>
            </w:tcMar>
          </w:tcPr>
          <w:p w14:paraId="25B8CA18" w14:textId="77777777" w:rsidR="00D81412" w:rsidRPr="003A6B32" w:rsidRDefault="00D81412">
            <w:pPr>
              <w:rPr>
                <w:rFonts w:eastAsia="MingLiU"/>
                <w:color w:val="auto"/>
                <w:kern w:val="0"/>
                <w:sz w:val="22"/>
                <w:szCs w:val="22"/>
                <w:lang w:eastAsia="zh-HK"/>
              </w:rPr>
            </w:pPr>
          </w:p>
        </w:tc>
      </w:tr>
      <w:tr w:rsidR="00D4065A" w:rsidRPr="003A6B32" w14:paraId="35516909" w14:textId="77777777">
        <w:tc>
          <w:tcPr>
            <w:tcW w:w="1548" w:type="dxa"/>
          </w:tcPr>
          <w:p w14:paraId="1CE52150" w14:textId="77777777" w:rsidR="00D4065A" w:rsidRDefault="003A6B32" w:rsidP="003C371D">
            <w:pPr>
              <w:rPr>
                <w:rFonts w:eastAsia="MingLiU"/>
                <w:b/>
                <w:bCs/>
                <w:color w:val="auto"/>
                <w:kern w:val="0"/>
                <w:sz w:val="24"/>
                <w:szCs w:val="24"/>
                <w:lang w:eastAsia="zh-HK"/>
              </w:rPr>
            </w:pPr>
            <w:r>
              <w:rPr>
                <w:rFonts w:eastAsia="MingLiU"/>
                <w:b/>
                <w:bCs/>
                <w:color w:val="auto"/>
                <w:kern w:val="0"/>
                <w:sz w:val="24"/>
                <w:szCs w:val="24"/>
                <w:lang w:eastAsia="zh-HK"/>
              </w:rPr>
              <w:t>Also present</w:t>
            </w:r>
            <w:r w:rsidR="00D4065A">
              <w:rPr>
                <w:rFonts w:eastAsia="MingLiU"/>
                <w:b/>
                <w:bCs/>
                <w:color w:val="auto"/>
                <w:kern w:val="0"/>
                <w:sz w:val="24"/>
                <w:szCs w:val="24"/>
                <w:lang w:eastAsia="zh-HK"/>
              </w:rPr>
              <w:t>:</w:t>
            </w:r>
          </w:p>
        </w:tc>
        <w:tc>
          <w:tcPr>
            <w:tcW w:w="8748" w:type="dxa"/>
            <w:tcMar>
              <w:left w:w="0" w:type="dxa"/>
              <w:right w:w="0" w:type="dxa"/>
            </w:tcMar>
          </w:tcPr>
          <w:tbl>
            <w:tblPr>
              <w:tblStyle w:val="TableGrid"/>
              <w:tblW w:w="820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89"/>
              <w:gridCol w:w="4119"/>
            </w:tblGrid>
            <w:tr w:rsidR="00D4065A" w:rsidRPr="003A6B32" w14:paraId="6AF3156E" w14:textId="77777777" w:rsidTr="00DE72D3">
              <w:tc>
                <w:tcPr>
                  <w:tcW w:w="4089" w:type="dxa"/>
                  <w:tcBorders>
                    <w:top w:val="nil"/>
                    <w:left w:val="nil"/>
                    <w:bottom w:val="nil"/>
                    <w:right w:val="nil"/>
                  </w:tcBorders>
                </w:tcPr>
                <w:p w14:paraId="1D3BB64F"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Eugene McCrossan</w:t>
                  </w:r>
                </w:p>
              </w:tc>
              <w:tc>
                <w:tcPr>
                  <w:tcW w:w="4119" w:type="dxa"/>
                  <w:tcBorders>
                    <w:top w:val="nil"/>
                    <w:left w:val="nil"/>
                    <w:bottom w:val="nil"/>
                    <w:right w:val="nil"/>
                  </w:tcBorders>
                </w:tcPr>
                <w:p w14:paraId="16CDA9AD"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Chief Operating Officer</w:t>
                  </w:r>
                </w:p>
              </w:tc>
            </w:tr>
            <w:tr w:rsidR="00D4065A" w:rsidRPr="003A6B32" w14:paraId="559869B0" w14:textId="77777777" w:rsidTr="00DE72D3">
              <w:tc>
                <w:tcPr>
                  <w:tcW w:w="4089" w:type="dxa"/>
                  <w:tcBorders>
                    <w:top w:val="nil"/>
                    <w:left w:val="nil"/>
                    <w:bottom w:val="nil"/>
                    <w:right w:val="nil"/>
                  </w:tcBorders>
                </w:tcPr>
                <w:p w14:paraId="0A8A1706"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Gary Davies</w:t>
                  </w:r>
                </w:p>
              </w:tc>
              <w:tc>
                <w:tcPr>
                  <w:tcW w:w="4119" w:type="dxa"/>
                  <w:tcBorders>
                    <w:top w:val="nil"/>
                    <w:left w:val="nil"/>
                    <w:bottom w:val="nil"/>
                    <w:right w:val="nil"/>
                  </w:tcBorders>
                </w:tcPr>
                <w:p w14:paraId="6EA1F09B"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DVC for Student Recruitment and Bu</w:t>
                  </w:r>
                  <w:r w:rsidR="003A6B32" w:rsidRPr="003A6B32">
                    <w:rPr>
                      <w:rFonts w:eastAsia="MingLiU"/>
                      <w:color w:val="auto"/>
                      <w:kern w:val="0"/>
                      <w:sz w:val="22"/>
                      <w:szCs w:val="22"/>
                      <w:lang w:eastAsia="zh-HK"/>
                    </w:rPr>
                    <w:t>siness Development</w:t>
                  </w:r>
                </w:p>
              </w:tc>
            </w:tr>
            <w:tr w:rsidR="00D4065A" w:rsidRPr="003A6B32" w14:paraId="5F0F35ED" w14:textId="77777777" w:rsidTr="00DE72D3">
              <w:tc>
                <w:tcPr>
                  <w:tcW w:w="4089" w:type="dxa"/>
                  <w:tcBorders>
                    <w:top w:val="nil"/>
                    <w:left w:val="nil"/>
                    <w:bottom w:val="nil"/>
                    <w:right w:val="nil"/>
                  </w:tcBorders>
                </w:tcPr>
                <w:p w14:paraId="531B56AF"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 xml:space="preserve">Nikki Le </w:t>
                  </w:r>
                  <w:proofErr w:type="spellStart"/>
                  <w:r w:rsidRPr="003A6B32">
                    <w:rPr>
                      <w:rFonts w:eastAsia="MingLiU"/>
                      <w:color w:val="auto"/>
                      <w:kern w:val="0"/>
                      <w:sz w:val="22"/>
                      <w:szCs w:val="22"/>
                      <w:lang w:eastAsia="zh-HK"/>
                    </w:rPr>
                    <w:t>Faou</w:t>
                  </w:r>
                  <w:proofErr w:type="spellEnd"/>
                </w:p>
              </w:tc>
              <w:tc>
                <w:tcPr>
                  <w:tcW w:w="4119" w:type="dxa"/>
                  <w:tcBorders>
                    <w:top w:val="nil"/>
                    <w:left w:val="nil"/>
                    <w:bottom w:val="nil"/>
                    <w:right w:val="nil"/>
                  </w:tcBorders>
                </w:tcPr>
                <w:p w14:paraId="5AD957EE"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 xml:space="preserve">University Secretary </w:t>
                  </w:r>
                </w:p>
              </w:tc>
            </w:tr>
            <w:tr w:rsidR="00D4065A" w:rsidRPr="003A6B32" w14:paraId="4E6A9D57" w14:textId="77777777" w:rsidTr="00DE72D3">
              <w:tc>
                <w:tcPr>
                  <w:tcW w:w="4089" w:type="dxa"/>
                  <w:tcBorders>
                    <w:top w:val="nil"/>
                    <w:left w:val="nil"/>
                    <w:bottom w:val="nil"/>
                    <w:right w:val="nil"/>
                  </w:tcBorders>
                </w:tcPr>
                <w:p w14:paraId="6594B796"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Julie Hall</w:t>
                  </w:r>
                </w:p>
              </w:tc>
              <w:tc>
                <w:tcPr>
                  <w:tcW w:w="4119" w:type="dxa"/>
                  <w:tcBorders>
                    <w:top w:val="nil"/>
                    <w:left w:val="nil"/>
                    <w:bottom w:val="nil"/>
                    <w:right w:val="nil"/>
                  </w:tcBorders>
                </w:tcPr>
                <w:p w14:paraId="1553E450" w14:textId="77777777" w:rsidR="00D4065A" w:rsidRPr="003A6B32" w:rsidRDefault="00D4065A" w:rsidP="003C371D">
                  <w:pPr>
                    <w:rPr>
                      <w:rFonts w:eastAsia="MingLiU"/>
                      <w:color w:val="auto"/>
                      <w:kern w:val="0"/>
                      <w:sz w:val="22"/>
                      <w:szCs w:val="22"/>
                      <w:lang w:eastAsia="zh-HK"/>
                    </w:rPr>
                  </w:pPr>
                  <w:r w:rsidRPr="003A6B32">
                    <w:rPr>
                      <w:rFonts w:eastAsia="MingLiU"/>
                      <w:color w:val="auto"/>
                      <w:kern w:val="0"/>
                      <w:sz w:val="22"/>
                      <w:szCs w:val="22"/>
                      <w:lang w:eastAsia="zh-HK"/>
                    </w:rPr>
                    <w:t xml:space="preserve">DVC </w:t>
                  </w:r>
                  <w:r w:rsidR="003A6B32" w:rsidRPr="003A6B32">
                    <w:rPr>
                      <w:rFonts w:eastAsia="MingLiU"/>
                      <w:color w:val="auto"/>
                      <w:kern w:val="0"/>
                      <w:sz w:val="22"/>
                      <w:szCs w:val="22"/>
                      <w:lang w:eastAsia="zh-HK"/>
                    </w:rPr>
                    <w:t>&amp; Provost</w:t>
                  </w:r>
                </w:p>
              </w:tc>
            </w:tr>
          </w:tbl>
          <w:p w14:paraId="6B22E8FF" w14:textId="77777777" w:rsidR="00D4065A" w:rsidRPr="003A6B32" w:rsidRDefault="00D4065A" w:rsidP="003C371D">
            <w:pPr>
              <w:rPr>
                <w:rFonts w:eastAsia="MingLiU"/>
                <w:color w:val="auto"/>
                <w:kern w:val="0"/>
                <w:sz w:val="22"/>
                <w:szCs w:val="22"/>
                <w:lang w:eastAsia="zh-HK"/>
              </w:rPr>
            </w:pPr>
          </w:p>
        </w:tc>
      </w:tr>
      <w:tr w:rsidR="00265F65" w:rsidRPr="003A6B32" w14:paraId="6B5282CB" w14:textId="77777777">
        <w:tc>
          <w:tcPr>
            <w:tcW w:w="1548" w:type="dxa"/>
          </w:tcPr>
          <w:p w14:paraId="0F37556A" w14:textId="77777777" w:rsidR="00265F65" w:rsidRDefault="00265F65" w:rsidP="003C371D">
            <w:pPr>
              <w:rPr>
                <w:rFonts w:eastAsia="MingLiU"/>
                <w:b/>
                <w:bCs/>
                <w:color w:val="auto"/>
                <w:kern w:val="0"/>
                <w:sz w:val="24"/>
                <w:szCs w:val="24"/>
                <w:lang w:eastAsia="zh-HK"/>
              </w:rPr>
            </w:pPr>
          </w:p>
        </w:tc>
        <w:tc>
          <w:tcPr>
            <w:tcW w:w="8748" w:type="dxa"/>
            <w:tcMar>
              <w:left w:w="0" w:type="dxa"/>
              <w:right w:w="0" w:type="dxa"/>
            </w:tcMar>
          </w:tcPr>
          <w:p w14:paraId="58D48080" w14:textId="77777777" w:rsidR="00265F65" w:rsidRPr="003A6B32" w:rsidRDefault="00265F65" w:rsidP="003C371D">
            <w:pPr>
              <w:rPr>
                <w:rFonts w:eastAsia="MingLiU"/>
                <w:color w:val="auto"/>
                <w:kern w:val="0"/>
                <w:sz w:val="22"/>
                <w:szCs w:val="22"/>
                <w:lang w:eastAsia="zh-HK"/>
              </w:rPr>
            </w:pPr>
          </w:p>
        </w:tc>
      </w:tr>
      <w:tr w:rsidR="00265F65" w:rsidRPr="003A6B32" w14:paraId="34D273FA" w14:textId="77777777">
        <w:tc>
          <w:tcPr>
            <w:tcW w:w="1548" w:type="dxa"/>
          </w:tcPr>
          <w:p w14:paraId="57708CD9" w14:textId="77777777" w:rsidR="00265F65" w:rsidRDefault="00265F65" w:rsidP="00265F65">
            <w:pPr>
              <w:rPr>
                <w:rFonts w:eastAsia="MingLiU"/>
                <w:b/>
                <w:bCs/>
                <w:color w:val="auto"/>
                <w:kern w:val="0"/>
                <w:sz w:val="24"/>
                <w:szCs w:val="24"/>
                <w:lang w:eastAsia="zh-HK"/>
              </w:rPr>
            </w:pPr>
            <w:r w:rsidRPr="00265F65">
              <w:rPr>
                <w:rFonts w:eastAsia="MingLiU"/>
                <w:b/>
                <w:bCs/>
                <w:color w:val="auto"/>
                <w:kern w:val="0"/>
                <w:sz w:val="24"/>
                <w:szCs w:val="24"/>
                <w:lang w:eastAsia="zh-HK"/>
              </w:rPr>
              <w:t>Apologies:</w:t>
            </w:r>
          </w:p>
        </w:tc>
        <w:tc>
          <w:tcPr>
            <w:tcW w:w="8748" w:type="dxa"/>
            <w:tcMar>
              <w:left w:w="0" w:type="dxa"/>
              <w:right w:w="0" w:type="dxa"/>
            </w:tcMar>
          </w:tcPr>
          <w:tbl>
            <w:tblPr>
              <w:tblW w:w="8760" w:type="dxa"/>
              <w:tblLayout w:type="fixed"/>
              <w:tblLook w:val="01E0" w:firstRow="1" w:lastRow="1" w:firstColumn="1" w:lastColumn="1" w:noHBand="0" w:noVBand="0"/>
            </w:tblPr>
            <w:tblGrid>
              <w:gridCol w:w="4080"/>
              <w:gridCol w:w="4680"/>
            </w:tblGrid>
            <w:tr w:rsidR="00265F65" w:rsidRPr="003A6B32" w14:paraId="67725D6B" w14:textId="77777777" w:rsidTr="004A3944">
              <w:tc>
                <w:tcPr>
                  <w:tcW w:w="4080" w:type="dxa"/>
                  <w:tcBorders>
                    <w:top w:val="nil"/>
                    <w:left w:val="nil"/>
                    <w:bottom w:val="nil"/>
                    <w:right w:val="nil"/>
                  </w:tcBorders>
                </w:tcPr>
                <w:p w14:paraId="13D83847" w14:textId="77777777" w:rsidR="00265F65" w:rsidRPr="003A6B32" w:rsidRDefault="00265F65" w:rsidP="004A3944">
                  <w:pPr>
                    <w:spacing w:line="240" w:lineRule="auto"/>
                    <w:rPr>
                      <w:rFonts w:eastAsia="MingLiU"/>
                      <w:color w:val="auto"/>
                      <w:kern w:val="0"/>
                      <w:lang w:eastAsia="zh-HK"/>
                    </w:rPr>
                  </w:pPr>
                  <w:r w:rsidRPr="003A6B32">
                    <w:rPr>
                      <w:rFonts w:eastAsia="MingLiU"/>
                      <w:color w:val="auto"/>
                      <w:kern w:val="0"/>
                      <w:lang w:eastAsia="zh-HK"/>
                    </w:rPr>
                    <w:t>Lynn Dobbs</w:t>
                  </w:r>
                </w:p>
              </w:tc>
              <w:tc>
                <w:tcPr>
                  <w:tcW w:w="4680" w:type="dxa"/>
                  <w:tcBorders>
                    <w:top w:val="nil"/>
                    <w:left w:val="nil"/>
                    <w:bottom w:val="nil"/>
                    <w:right w:val="nil"/>
                  </w:tcBorders>
                </w:tcPr>
                <w:p w14:paraId="68F3AE4B" w14:textId="77777777" w:rsidR="00265F65" w:rsidRPr="003A6B32" w:rsidRDefault="00265F65" w:rsidP="004A3944">
                  <w:pPr>
                    <w:spacing w:line="240" w:lineRule="auto"/>
                    <w:rPr>
                      <w:rFonts w:eastAsia="MingLiU"/>
                      <w:color w:val="auto"/>
                      <w:kern w:val="0"/>
                      <w:lang w:eastAsia="zh-HK"/>
                    </w:rPr>
                  </w:pPr>
                  <w:r w:rsidRPr="003A6B32">
                    <w:rPr>
                      <w:rFonts w:eastAsia="MingLiU"/>
                      <w:color w:val="auto"/>
                      <w:kern w:val="0"/>
                      <w:lang w:eastAsia="zh-HK"/>
                    </w:rPr>
                    <w:t>Vice Chancellor</w:t>
                  </w:r>
                </w:p>
              </w:tc>
            </w:tr>
            <w:tr w:rsidR="00265F65" w:rsidRPr="003A6B32" w14:paraId="07C0393D" w14:textId="77777777" w:rsidTr="004A3944">
              <w:tc>
                <w:tcPr>
                  <w:tcW w:w="4080" w:type="dxa"/>
                  <w:tcBorders>
                    <w:top w:val="nil"/>
                    <w:left w:val="nil"/>
                    <w:bottom w:val="nil"/>
                    <w:right w:val="nil"/>
                  </w:tcBorders>
                </w:tcPr>
                <w:p w14:paraId="2976BA79" w14:textId="77777777" w:rsidR="00265F65" w:rsidRPr="003A6B32" w:rsidRDefault="00265F65" w:rsidP="004A3944">
                  <w:pPr>
                    <w:spacing w:line="240" w:lineRule="auto"/>
                    <w:rPr>
                      <w:rFonts w:eastAsia="MingLiU"/>
                      <w:color w:val="auto"/>
                      <w:kern w:val="0"/>
                      <w:lang w:eastAsia="zh-HK"/>
                    </w:rPr>
                  </w:pPr>
                  <w:r w:rsidRPr="003A6B32">
                    <w:rPr>
                      <w:rFonts w:eastAsia="MingLiU"/>
                      <w:color w:val="auto"/>
                      <w:kern w:val="0"/>
                      <w:lang w:eastAsia="zh-HK"/>
                    </w:rPr>
                    <w:t>Andrea Stark</w:t>
                  </w:r>
                </w:p>
              </w:tc>
              <w:tc>
                <w:tcPr>
                  <w:tcW w:w="4680" w:type="dxa"/>
                  <w:tcBorders>
                    <w:top w:val="nil"/>
                    <w:left w:val="nil"/>
                    <w:bottom w:val="nil"/>
                    <w:right w:val="nil"/>
                  </w:tcBorders>
                </w:tcPr>
                <w:p w14:paraId="4ADC7D50" w14:textId="77777777" w:rsidR="00265F65" w:rsidRPr="003A6B32" w:rsidRDefault="003A6B32" w:rsidP="004A3944">
                  <w:pPr>
                    <w:spacing w:line="240" w:lineRule="auto"/>
                    <w:rPr>
                      <w:rFonts w:eastAsia="MingLiU"/>
                      <w:color w:val="auto"/>
                      <w:kern w:val="0"/>
                      <w:lang w:eastAsia="zh-HK"/>
                    </w:rPr>
                  </w:pPr>
                  <w:r w:rsidRPr="003A6B32">
                    <w:rPr>
                      <w:rFonts w:eastAsia="MingLiU"/>
                      <w:color w:val="auto"/>
                      <w:kern w:val="0"/>
                      <w:lang w:eastAsia="zh-HK"/>
                    </w:rPr>
                    <w:t>Independent Governor</w:t>
                  </w:r>
                </w:p>
              </w:tc>
            </w:tr>
          </w:tbl>
          <w:p w14:paraId="74607E19" w14:textId="77777777" w:rsidR="00265F65" w:rsidRPr="003A6B32" w:rsidRDefault="00265F65" w:rsidP="00265F65">
            <w:pPr>
              <w:rPr>
                <w:rFonts w:eastAsia="MingLiU"/>
                <w:color w:val="auto"/>
                <w:kern w:val="0"/>
                <w:sz w:val="22"/>
                <w:szCs w:val="22"/>
                <w:lang w:eastAsia="zh-HK"/>
              </w:rPr>
            </w:pPr>
          </w:p>
        </w:tc>
      </w:tr>
    </w:tbl>
    <w:p w14:paraId="08B81112" w14:textId="77777777" w:rsidR="00FB10DD" w:rsidRDefault="00FB10DD">
      <w:pPr>
        <w:spacing w:line="240" w:lineRule="auto"/>
        <w:rPr>
          <w:rFonts w:eastAsia="MingLiU"/>
          <w:color w:val="auto"/>
          <w:kern w:val="0"/>
          <w:sz w:val="24"/>
          <w:szCs w:val="24"/>
          <w:lang w:eastAsia="zh-HK"/>
        </w:rPr>
      </w:pPr>
    </w:p>
    <w:tbl>
      <w:tblPr>
        <w:tblStyle w:val="TableGrid"/>
        <w:tblW w:w="500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6"/>
        <w:gridCol w:w="9035"/>
      </w:tblGrid>
      <w:tr w:rsidR="00BD0B7F" w:rsidRPr="008C3B24" w14:paraId="1E51280F" w14:textId="77777777" w:rsidTr="00925EEB">
        <w:tc>
          <w:tcPr>
            <w:tcW w:w="50" w:type="pct"/>
            <w:tcMar>
              <w:top w:w="288" w:type="dxa"/>
              <w:left w:w="115" w:type="dxa"/>
              <w:right w:w="0" w:type="dxa"/>
            </w:tcMar>
          </w:tcPr>
          <w:p w14:paraId="18738B73"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1.</w:t>
            </w:r>
          </w:p>
        </w:tc>
        <w:tc>
          <w:tcPr>
            <w:tcW w:w="4201" w:type="pct"/>
            <w:tcMar>
              <w:top w:w="288" w:type="dxa"/>
              <w:left w:w="0" w:type="dxa"/>
              <w:right w:w="115" w:type="dxa"/>
            </w:tcMar>
          </w:tcPr>
          <w:p w14:paraId="23B97F30"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Welcome, Apologies, Announcements and Declarations of Interest</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sidRPr="003A6B32">
              <w:rPr>
                <w:rFonts w:eastAsia="MingLiU"/>
                <w:b/>
                <w:color w:val="auto"/>
                <w:kern w:val="0"/>
                <w:lang w:eastAsia="zh-HK"/>
              </w:rPr>
              <w:t>Apologies:</w:t>
            </w:r>
            <w:r w:rsidR="00DD5157">
              <w:rPr>
                <w:rFonts w:eastAsia="MingLiU"/>
                <w:bCs/>
                <w:color w:val="auto"/>
                <w:kern w:val="0"/>
                <w:lang w:eastAsia="zh-HK"/>
              </w:rPr>
              <w:t xml:space="preserve"> Apologies had been received from Vice Chancellor, Lynn Dobbs and Independent Governor, Andrea Stark.</w:t>
            </w:r>
            <w:r w:rsidR="00DD5157">
              <w:rPr>
                <w:rFonts w:eastAsia="MingLiU"/>
                <w:bCs/>
                <w:color w:val="auto"/>
                <w:kern w:val="0"/>
                <w:lang w:eastAsia="zh-HK"/>
              </w:rPr>
              <w:br/>
            </w:r>
            <w:r w:rsidR="00DD5157">
              <w:rPr>
                <w:rFonts w:eastAsia="MingLiU"/>
                <w:bCs/>
                <w:color w:val="auto"/>
                <w:kern w:val="0"/>
                <w:lang w:eastAsia="zh-HK"/>
              </w:rPr>
              <w:br/>
            </w:r>
            <w:r w:rsidR="00DD5157" w:rsidRPr="003A6B32">
              <w:rPr>
                <w:rFonts w:eastAsia="MingLiU"/>
                <w:b/>
                <w:color w:val="auto"/>
                <w:kern w:val="0"/>
                <w:lang w:eastAsia="zh-HK"/>
              </w:rPr>
              <w:t>Declarations of Interest:</w:t>
            </w:r>
            <w:r w:rsidR="00DD5157">
              <w:rPr>
                <w:rFonts w:eastAsia="MingLiU"/>
                <w:bCs/>
                <w:color w:val="auto"/>
                <w:kern w:val="0"/>
                <w:lang w:eastAsia="zh-HK"/>
              </w:rPr>
              <w:t xml:space="preserve"> Independent Governor Urmi Dutta Roy declared an interest in item 7.6 in relation to Board and Committee appointments</w:t>
            </w:r>
          </w:p>
        </w:tc>
      </w:tr>
      <w:tr w:rsidR="00696A16" w:rsidRPr="008C3B24" w14:paraId="3BE0F8B2" w14:textId="77777777" w:rsidTr="00925EEB">
        <w:tc>
          <w:tcPr>
            <w:tcW w:w="50" w:type="pct"/>
            <w:gridSpan w:val="2"/>
            <w:tcMar>
              <w:top w:w="0" w:type="dxa"/>
              <w:left w:w="0" w:type="dxa"/>
              <w:right w:w="0" w:type="dxa"/>
            </w:tcMar>
          </w:tcPr>
          <w:p w14:paraId="2A7A9633" w14:textId="77777777" w:rsidR="00696A16" w:rsidRPr="00696A16" w:rsidRDefault="00696A16"/>
        </w:tc>
      </w:tr>
      <w:tr w:rsidR="000709CE" w:rsidRPr="008C3B24" w14:paraId="7873D408" w14:textId="77777777" w:rsidTr="001C7F6F">
        <w:trPr>
          <w:trHeight w:hRule="exact" w:val="20"/>
        </w:trPr>
        <w:tc>
          <w:tcPr>
            <w:tcW w:w="50" w:type="pct"/>
            <w:gridSpan w:val="2"/>
            <w:tcMar>
              <w:top w:w="0" w:type="dxa"/>
              <w:left w:w="0" w:type="dxa"/>
              <w:right w:w="0" w:type="dxa"/>
            </w:tcMar>
          </w:tcPr>
          <w:p w14:paraId="40B19A28"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104EB17D" w14:textId="77777777" w:rsidTr="00925EEB">
        <w:tc>
          <w:tcPr>
            <w:tcW w:w="50" w:type="pct"/>
            <w:tcMar>
              <w:top w:w="288" w:type="dxa"/>
              <w:left w:w="115" w:type="dxa"/>
              <w:right w:w="0" w:type="dxa"/>
            </w:tcMar>
          </w:tcPr>
          <w:p w14:paraId="0E9A3F81"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1.1.</w:t>
            </w:r>
          </w:p>
        </w:tc>
        <w:tc>
          <w:tcPr>
            <w:tcW w:w="4201" w:type="pct"/>
            <w:tcMar>
              <w:top w:w="288" w:type="dxa"/>
              <w:left w:w="0" w:type="dxa"/>
              <w:right w:w="115" w:type="dxa"/>
            </w:tcMar>
          </w:tcPr>
          <w:p w14:paraId="4E82F06F"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Minutes of January 2024 130th Board of Governors meeting</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 xml:space="preserve">For Approval - Presented by Tijs </w:t>
            </w:r>
            <w:proofErr w:type="spellStart"/>
            <w:r w:rsidR="00A270E8" w:rsidRP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Minutes of the January 2024 130th Board of Governors meeting </w:t>
            </w:r>
            <w:proofErr w:type="gramStart"/>
            <w:r w:rsidR="00DD5157">
              <w:rPr>
                <w:rFonts w:eastAsia="MingLiU"/>
                <w:bCs/>
                <w:color w:val="auto"/>
                <w:kern w:val="0"/>
                <w:lang w:eastAsia="zh-HK"/>
              </w:rPr>
              <w:t>were</w:t>
            </w:r>
            <w:proofErr w:type="gramEnd"/>
            <w:r w:rsidR="00DD5157">
              <w:rPr>
                <w:rFonts w:eastAsia="MingLiU"/>
                <w:bCs/>
                <w:color w:val="auto"/>
                <w:kern w:val="0"/>
                <w:lang w:eastAsia="zh-HK"/>
              </w:rPr>
              <w:t xml:space="preserve"> approved as a correct record.</w:t>
            </w:r>
          </w:p>
        </w:tc>
      </w:tr>
      <w:tr w:rsidR="00696A16" w:rsidRPr="008C3B24" w14:paraId="13921A17" w14:textId="77777777" w:rsidTr="00925EEB">
        <w:tc>
          <w:tcPr>
            <w:tcW w:w="50" w:type="pct"/>
            <w:gridSpan w:val="2"/>
            <w:tcMar>
              <w:top w:w="0" w:type="dxa"/>
              <w:left w:w="0" w:type="dxa"/>
              <w:right w:w="0" w:type="dxa"/>
            </w:tcMar>
          </w:tcPr>
          <w:p w14:paraId="35FBAFC0" w14:textId="77777777" w:rsidR="00696A16" w:rsidRPr="00696A16" w:rsidRDefault="00696A16"/>
        </w:tc>
      </w:tr>
      <w:tr w:rsidR="000709CE" w:rsidRPr="008C3B24" w14:paraId="78AF7E2F" w14:textId="77777777" w:rsidTr="001C7F6F">
        <w:trPr>
          <w:trHeight w:hRule="exact" w:val="20"/>
        </w:trPr>
        <w:tc>
          <w:tcPr>
            <w:tcW w:w="50" w:type="pct"/>
            <w:gridSpan w:val="2"/>
            <w:tcMar>
              <w:top w:w="0" w:type="dxa"/>
              <w:left w:w="0" w:type="dxa"/>
              <w:right w:w="0" w:type="dxa"/>
            </w:tcMar>
          </w:tcPr>
          <w:p w14:paraId="66FFA6D1"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17E11857" w14:textId="77777777" w:rsidTr="00925EEB">
        <w:tc>
          <w:tcPr>
            <w:tcW w:w="50" w:type="pct"/>
            <w:tcMar>
              <w:top w:w="288" w:type="dxa"/>
              <w:left w:w="115" w:type="dxa"/>
              <w:right w:w="0" w:type="dxa"/>
            </w:tcMar>
          </w:tcPr>
          <w:p w14:paraId="7F88BE3E"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1.2.</w:t>
            </w:r>
          </w:p>
        </w:tc>
        <w:tc>
          <w:tcPr>
            <w:tcW w:w="4201" w:type="pct"/>
            <w:tcMar>
              <w:top w:w="288" w:type="dxa"/>
              <w:left w:w="0" w:type="dxa"/>
              <w:right w:w="115" w:type="dxa"/>
            </w:tcMar>
          </w:tcPr>
          <w:p w14:paraId="3BF74364"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Confidential note of the January 2024 130th Board of Governors meeting</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The confidential note of the January 2024 meeting was approved as a correct record.</w:t>
            </w:r>
          </w:p>
        </w:tc>
      </w:tr>
      <w:tr w:rsidR="00696A16" w:rsidRPr="008C3B24" w14:paraId="1D97C509" w14:textId="77777777" w:rsidTr="00925EEB">
        <w:tc>
          <w:tcPr>
            <w:tcW w:w="50" w:type="pct"/>
            <w:gridSpan w:val="2"/>
            <w:tcMar>
              <w:top w:w="0" w:type="dxa"/>
              <w:left w:w="0" w:type="dxa"/>
              <w:right w:w="0" w:type="dxa"/>
            </w:tcMar>
          </w:tcPr>
          <w:p w14:paraId="316F803F" w14:textId="77777777" w:rsidR="00696A16" w:rsidRPr="00696A16" w:rsidRDefault="00696A16"/>
        </w:tc>
      </w:tr>
      <w:tr w:rsidR="000709CE" w:rsidRPr="008C3B24" w14:paraId="488C9B39" w14:textId="77777777" w:rsidTr="001C7F6F">
        <w:trPr>
          <w:trHeight w:hRule="exact" w:val="20"/>
        </w:trPr>
        <w:tc>
          <w:tcPr>
            <w:tcW w:w="50" w:type="pct"/>
            <w:gridSpan w:val="2"/>
            <w:tcMar>
              <w:top w:w="0" w:type="dxa"/>
              <w:left w:w="0" w:type="dxa"/>
              <w:right w:w="0" w:type="dxa"/>
            </w:tcMar>
          </w:tcPr>
          <w:p w14:paraId="626E9D12"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41D35E50" w14:textId="77777777" w:rsidTr="00925EEB">
        <w:tc>
          <w:tcPr>
            <w:tcW w:w="50" w:type="pct"/>
            <w:tcMar>
              <w:top w:w="288" w:type="dxa"/>
              <w:left w:w="115" w:type="dxa"/>
              <w:right w:w="0" w:type="dxa"/>
            </w:tcMar>
          </w:tcPr>
          <w:p w14:paraId="552BB1D2"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lastRenderedPageBreak/>
              <w:t>1.3.</w:t>
            </w:r>
          </w:p>
        </w:tc>
        <w:tc>
          <w:tcPr>
            <w:tcW w:w="4201" w:type="pct"/>
            <w:tcMar>
              <w:top w:w="288" w:type="dxa"/>
              <w:left w:w="0" w:type="dxa"/>
              <w:right w:w="115" w:type="dxa"/>
            </w:tcMar>
          </w:tcPr>
          <w:p w14:paraId="0851B682"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Minutes of January 2024 Confidential Board of Governors meeting</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 xml:space="preserve">For Approval - Presented by Tijs </w:t>
            </w:r>
            <w:proofErr w:type="spellStart"/>
            <w:r w:rsidR="00A270E8" w:rsidRP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The minutes of the January 2024 confidential meeting of the Board of Governors were approved as a correct record.</w:t>
            </w:r>
          </w:p>
        </w:tc>
      </w:tr>
      <w:tr w:rsidR="00696A16" w:rsidRPr="008C3B24" w14:paraId="7D4BDE81" w14:textId="77777777" w:rsidTr="00925EEB">
        <w:tc>
          <w:tcPr>
            <w:tcW w:w="50" w:type="pct"/>
            <w:gridSpan w:val="2"/>
            <w:tcMar>
              <w:top w:w="0" w:type="dxa"/>
              <w:left w:w="0" w:type="dxa"/>
              <w:right w:w="0" w:type="dxa"/>
            </w:tcMar>
          </w:tcPr>
          <w:p w14:paraId="64D5E8AB" w14:textId="77777777" w:rsidR="00696A16" w:rsidRPr="00696A16" w:rsidRDefault="00696A16"/>
        </w:tc>
      </w:tr>
      <w:tr w:rsidR="000709CE" w:rsidRPr="008C3B24" w14:paraId="47D80D71" w14:textId="77777777" w:rsidTr="001C7F6F">
        <w:trPr>
          <w:trHeight w:hRule="exact" w:val="20"/>
        </w:trPr>
        <w:tc>
          <w:tcPr>
            <w:tcW w:w="50" w:type="pct"/>
            <w:gridSpan w:val="2"/>
            <w:tcMar>
              <w:top w:w="0" w:type="dxa"/>
              <w:left w:w="0" w:type="dxa"/>
              <w:right w:w="0" w:type="dxa"/>
            </w:tcMar>
          </w:tcPr>
          <w:p w14:paraId="62A3FAC4"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0DA1114F" w14:textId="77777777" w:rsidTr="00925EEB">
        <w:tc>
          <w:tcPr>
            <w:tcW w:w="50" w:type="pct"/>
            <w:tcMar>
              <w:top w:w="288" w:type="dxa"/>
              <w:left w:w="115" w:type="dxa"/>
              <w:right w:w="0" w:type="dxa"/>
            </w:tcMar>
          </w:tcPr>
          <w:p w14:paraId="46887288"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1.4.</w:t>
            </w:r>
          </w:p>
        </w:tc>
        <w:tc>
          <w:tcPr>
            <w:tcW w:w="4201" w:type="pct"/>
            <w:tcMar>
              <w:top w:w="288" w:type="dxa"/>
              <w:left w:w="0" w:type="dxa"/>
              <w:right w:w="115" w:type="dxa"/>
            </w:tcMar>
          </w:tcPr>
          <w:p w14:paraId="7B9E9402"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 xml:space="preserve">Minutes of January 2024 January </w:t>
            </w:r>
            <w:proofErr w:type="gramStart"/>
            <w:r w:rsidRPr="008C3B24">
              <w:rPr>
                <w:rFonts w:eastAsia="MingLiU"/>
                <w:b/>
                <w:bCs/>
                <w:color w:val="auto"/>
                <w:kern w:val="0"/>
                <w:sz w:val="24"/>
                <w:szCs w:val="24"/>
                <w:lang w:eastAsia="zh-HK"/>
              </w:rPr>
              <w:t>Strategy day</w:t>
            </w:r>
            <w:proofErr w:type="gramEnd"/>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 xml:space="preserve">For Approval - Presented by Tijs </w:t>
            </w:r>
            <w:proofErr w:type="spellStart"/>
            <w:r w:rsidR="00A270E8" w:rsidRP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minutes of the January 2024 </w:t>
            </w:r>
            <w:r w:rsidR="00BF10D7">
              <w:rPr>
                <w:rFonts w:eastAsia="MingLiU"/>
                <w:bCs/>
                <w:color w:val="auto"/>
                <w:kern w:val="0"/>
                <w:lang w:eastAsia="zh-HK"/>
              </w:rPr>
              <w:t>S</w:t>
            </w:r>
            <w:r w:rsidR="00DD5157">
              <w:rPr>
                <w:rFonts w:eastAsia="MingLiU"/>
                <w:bCs/>
                <w:color w:val="auto"/>
                <w:kern w:val="0"/>
                <w:lang w:eastAsia="zh-HK"/>
              </w:rPr>
              <w:t xml:space="preserve">trategy </w:t>
            </w:r>
            <w:r w:rsidR="00BF10D7">
              <w:rPr>
                <w:rFonts w:eastAsia="MingLiU"/>
                <w:bCs/>
                <w:color w:val="auto"/>
                <w:kern w:val="0"/>
                <w:lang w:eastAsia="zh-HK"/>
              </w:rPr>
              <w:t>D</w:t>
            </w:r>
            <w:r w:rsidR="00DD5157">
              <w:rPr>
                <w:rFonts w:eastAsia="MingLiU"/>
                <w:bCs/>
                <w:color w:val="auto"/>
                <w:kern w:val="0"/>
                <w:lang w:eastAsia="zh-HK"/>
              </w:rPr>
              <w:t>ay were approved as a correct record.</w:t>
            </w:r>
          </w:p>
        </w:tc>
      </w:tr>
      <w:tr w:rsidR="00696A16" w:rsidRPr="008C3B24" w14:paraId="61BC9F31" w14:textId="77777777" w:rsidTr="00925EEB">
        <w:tc>
          <w:tcPr>
            <w:tcW w:w="50" w:type="pct"/>
            <w:gridSpan w:val="2"/>
            <w:tcMar>
              <w:top w:w="0" w:type="dxa"/>
              <w:left w:w="0" w:type="dxa"/>
              <w:right w:w="0" w:type="dxa"/>
            </w:tcMar>
          </w:tcPr>
          <w:p w14:paraId="7721AB7C" w14:textId="77777777" w:rsidR="00696A16" w:rsidRPr="00696A16" w:rsidRDefault="00696A16"/>
        </w:tc>
      </w:tr>
      <w:tr w:rsidR="000709CE" w:rsidRPr="008C3B24" w14:paraId="148CD798" w14:textId="77777777" w:rsidTr="001C7F6F">
        <w:trPr>
          <w:trHeight w:hRule="exact" w:val="20"/>
        </w:trPr>
        <w:tc>
          <w:tcPr>
            <w:tcW w:w="50" w:type="pct"/>
            <w:gridSpan w:val="2"/>
            <w:tcMar>
              <w:top w:w="0" w:type="dxa"/>
              <w:left w:w="0" w:type="dxa"/>
              <w:right w:w="0" w:type="dxa"/>
            </w:tcMar>
          </w:tcPr>
          <w:p w14:paraId="1C34116A"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45F01248" w14:textId="77777777" w:rsidTr="00925EEB">
        <w:tc>
          <w:tcPr>
            <w:tcW w:w="50" w:type="pct"/>
            <w:tcMar>
              <w:top w:w="288" w:type="dxa"/>
              <w:left w:w="115" w:type="dxa"/>
              <w:right w:w="0" w:type="dxa"/>
            </w:tcMar>
          </w:tcPr>
          <w:p w14:paraId="7A378BA7"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1.5.</w:t>
            </w:r>
          </w:p>
        </w:tc>
        <w:tc>
          <w:tcPr>
            <w:tcW w:w="4201" w:type="pct"/>
            <w:tcMar>
              <w:top w:w="288" w:type="dxa"/>
              <w:left w:w="0" w:type="dxa"/>
              <w:right w:w="115" w:type="dxa"/>
            </w:tcMar>
          </w:tcPr>
          <w:p w14:paraId="3FF570AA"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Matters arising not covered elsewhere</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 xml:space="preserve">For Noting - Presented by Tijs </w:t>
            </w:r>
            <w:proofErr w:type="spellStart"/>
            <w:r w:rsidR="00A270E8" w:rsidRP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p>
        </w:tc>
      </w:tr>
      <w:tr w:rsidR="00696A16" w:rsidRPr="008C3B24" w14:paraId="0BFF6794" w14:textId="77777777" w:rsidTr="00925EEB">
        <w:tc>
          <w:tcPr>
            <w:tcW w:w="50" w:type="pct"/>
            <w:gridSpan w:val="2"/>
            <w:tcMar>
              <w:top w:w="0" w:type="dxa"/>
              <w:left w:w="0" w:type="dxa"/>
              <w:right w:w="0" w:type="dxa"/>
            </w:tcMar>
          </w:tcPr>
          <w:p w14:paraId="25FA3CE8" w14:textId="77777777" w:rsidR="00696A16" w:rsidRPr="00696A16" w:rsidRDefault="00696A16"/>
        </w:tc>
      </w:tr>
      <w:tr w:rsidR="000709CE" w:rsidRPr="008C3B24" w14:paraId="757EB1EE" w14:textId="77777777" w:rsidTr="001C7F6F">
        <w:trPr>
          <w:trHeight w:hRule="exact" w:val="20"/>
        </w:trPr>
        <w:tc>
          <w:tcPr>
            <w:tcW w:w="50" w:type="pct"/>
            <w:gridSpan w:val="2"/>
            <w:tcMar>
              <w:top w:w="0" w:type="dxa"/>
              <w:left w:w="0" w:type="dxa"/>
              <w:right w:w="0" w:type="dxa"/>
            </w:tcMar>
          </w:tcPr>
          <w:p w14:paraId="60353D54"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3CA71C0B" w14:textId="77777777" w:rsidTr="00925EEB">
        <w:tc>
          <w:tcPr>
            <w:tcW w:w="50" w:type="pct"/>
            <w:tcMar>
              <w:top w:w="288" w:type="dxa"/>
              <w:left w:w="115" w:type="dxa"/>
              <w:right w:w="0" w:type="dxa"/>
            </w:tcMar>
          </w:tcPr>
          <w:p w14:paraId="187CDF50"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2.</w:t>
            </w:r>
          </w:p>
        </w:tc>
        <w:tc>
          <w:tcPr>
            <w:tcW w:w="4201" w:type="pct"/>
            <w:tcMar>
              <w:top w:w="288" w:type="dxa"/>
              <w:left w:w="0" w:type="dxa"/>
              <w:right w:w="115" w:type="dxa"/>
            </w:tcMar>
          </w:tcPr>
          <w:p w14:paraId="098FD09D" w14:textId="77777777" w:rsidR="00BD0B7F" w:rsidRPr="00BF10D7"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Vice Chancellor’s report</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Lynn Dobbs</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The Board of Governors considered the Vice Chancellor's quarterly report</w:t>
            </w:r>
            <w:r w:rsidR="003A6B32">
              <w:rPr>
                <w:rFonts w:eastAsia="MingLiU"/>
                <w:bCs/>
                <w:color w:val="auto"/>
                <w:kern w:val="0"/>
                <w:lang w:eastAsia="zh-HK"/>
              </w:rPr>
              <w:t>. In the absence of the Vice Chancellor, the report was</w:t>
            </w:r>
            <w:r w:rsidR="00DD5157">
              <w:rPr>
                <w:rFonts w:eastAsia="MingLiU"/>
                <w:bCs/>
                <w:color w:val="auto"/>
                <w:kern w:val="0"/>
                <w:lang w:eastAsia="zh-HK"/>
              </w:rPr>
              <w:t xml:space="preserve"> presented by the Deputy Vice Chancellor and Provost, Julie Hall.</w:t>
            </w:r>
            <w:r w:rsidR="00DD5157">
              <w:rPr>
                <w:rFonts w:eastAsia="MingLiU"/>
                <w:bCs/>
                <w:color w:val="auto"/>
                <w:kern w:val="0"/>
                <w:lang w:eastAsia="zh-HK"/>
              </w:rPr>
              <w:br/>
            </w:r>
            <w:r w:rsidR="00DD5157">
              <w:rPr>
                <w:rFonts w:eastAsia="MingLiU"/>
                <w:bCs/>
                <w:color w:val="auto"/>
                <w:kern w:val="0"/>
                <w:lang w:eastAsia="zh-HK"/>
              </w:rPr>
              <w:br/>
              <w:t>They key points were noted in discussion:</w:t>
            </w:r>
            <w:r w:rsidR="00DD5157">
              <w:rPr>
                <w:rFonts w:eastAsia="MingLiU"/>
                <w:bCs/>
                <w:color w:val="auto"/>
                <w:kern w:val="0"/>
                <w:lang w:eastAsia="zh-HK"/>
              </w:rPr>
              <w:br/>
            </w:r>
            <w:r w:rsidR="00DD5157">
              <w:rPr>
                <w:rFonts w:eastAsia="MingLiU"/>
                <w:bCs/>
                <w:color w:val="auto"/>
                <w:kern w:val="0"/>
                <w:lang w:eastAsia="zh-HK"/>
              </w:rPr>
              <w:br/>
            </w:r>
            <w:r w:rsidR="00DD5157" w:rsidRPr="003A6B32">
              <w:rPr>
                <w:rFonts w:eastAsia="MingLiU"/>
                <w:b/>
                <w:color w:val="auto"/>
                <w:kern w:val="0"/>
                <w:lang w:eastAsia="zh-HK"/>
              </w:rPr>
              <w:t>Ofsted inspection:</w:t>
            </w:r>
            <w:r w:rsidR="00DD5157">
              <w:rPr>
                <w:rFonts w:eastAsia="MingLiU"/>
                <w:bCs/>
                <w:color w:val="auto"/>
                <w:kern w:val="0"/>
                <w:lang w:eastAsia="zh-HK"/>
              </w:rPr>
              <w:t xml:space="preserve"> Teacher Training, including the University's apprentice provision, had been awarded a 'Good' following an Ofsted inspection. The inspection team highlighted support for trainees, leadership, special educational needs and diversity and inclusion as strengths. The inspectors had advised that the difference between 'good' and 'outstanding related to new standards for </w:t>
            </w:r>
            <w:proofErr w:type="gramStart"/>
            <w:r w:rsidR="00DD5157">
              <w:rPr>
                <w:rFonts w:eastAsia="MingLiU"/>
                <w:bCs/>
                <w:color w:val="auto"/>
                <w:kern w:val="0"/>
                <w:lang w:eastAsia="zh-HK"/>
              </w:rPr>
              <w:t>Universities</w:t>
            </w:r>
            <w:proofErr w:type="gramEnd"/>
            <w:r w:rsidR="00DD5157">
              <w:rPr>
                <w:rFonts w:eastAsia="MingLiU"/>
                <w:bCs/>
                <w:color w:val="auto"/>
                <w:kern w:val="0"/>
                <w:lang w:eastAsia="zh-HK"/>
              </w:rPr>
              <w:t xml:space="preserve"> on how teachers will deliver in schools</w:t>
            </w:r>
            <w:r w:rsidR="003A6B32">
              <w:rPr>
                <w:rFonts w:eastAsia="MingLiU"/>
                <w:bCs/>
                <w:color w:val="auto"/>
                <w:kern w:val="0"/>
                <w:lang w:eastAsia="zh-HK"/>
              </w:rPr>
              <w:t>;</w:t>
            </w:r>
            <w:r w:rsidR="00DD5157">
              <w:rPr>
                <w:rFonts w:eastAsia="MingLiU"/>
                <w:bCs/>
                <w:color w:val="auto"/>
                <w:kern w:val="0"/>
                <w:lang w:eastAsia="zh-HK"/>
              </w:rPr>
              <w:t xml:space="preserve"> it had been too early to assess the measures in place to meet those new thresholds.</w:t>
            </w:r>
            <w:r w:rsidR="00BF10D7">
              <w:rPr>
                <w:rFonts w:eastAsia="MingLiU"/>
                <w:bCs/>
                <w:color w:val="auto"/>
                <w:kern w:val="0"/>
                <w:lang w:eastAsia="zh-HK"/>
              </w:rPr>
              <w:t xml:space="preserve"> The Board requested that their thanks be passed on to staff.</w:t>
            </w:r>
            <w:r w:rsidR="00DD5157">
              <w:rPr>
                <w:rFonts w:eastAsia="MingLiU"/>
                <w:bCs/>
                <w:color w:val="auto"/>
                <w:kern w:val="0"/>
                <w:lang w:eastAsia="zh-HK"/>
              </w:rPr>
              <w:br/>
            </w:r>
            <w:r w:rsidR="00DD5157">
              <w:rPr>
                <w:rFonts w:eastAsia="MingLiU"/>
                <w:bCs/>
                <w:color w:val="auto"/>
                <w:kern w:val="0"/>
                <w:lang w:eastAsia="zh-HK"/>
              </w:rPr>
              <w:br/>
            </w:r>
            <w:r w:rsidR="00DD5157" w:rsidRPr="003A6B32">
              <w:rPr>
                <w:rFonts w:eastAsia="MingLiU"/>
                <w:b/>
                <w:color w:val="auto"/>
                <w:kern w:val="0"/>
                <w:lang w:eastAsia="zh-HK"/>
              </w:rPr>
              <w:t>Historically Black Colleges and Universities (HBCU) Campus Visit:</w:t>
            </w:r>
            <w:r w:rsidR="00DD5157">
              <w:rPr>
                <w:rFonts w:eastAsia="MingLiU"/>
                <w:bCs/>
                <w:color w:val="auto"/>
                <w:kern w:val="0"/>
                <w:lang w:eastAsia="zh-HK"/>
              </w:rPr>
              <w:t xml:space="preserve"> Our inaugural Sophomore Scholars </w:t>
            </w:r>
            <w:proofErr w:type="spellStart"/>
            <w:r w:rsidR="00DD5157">
              <w:rPr>
                <w:rFonts w:eastAsia="MingLiU"/>
                <w:bCs/>
                <w:color w:val="auto"/>
                <w:kern w:val="0"/>
                <w:lang w:eastAsia="zh-HK"/>
              </w:rPr>
              <w:t>programme</w:t>
            </w:r>
            <w:proofErr w:type="spellEnd"/>
            <w:r w:rsidR="00DD5157">
              <w:rPr>
                <w:rFonts w:eastAsia="MingLiU"/>
                <w:bCs/>
                <w:color w:val="auto"/>
                <w:kern w:val="0"/>
                <w:lang w:eastAsia="zh-HK"/>
              </w:rPr>
              <w:t xml:space="preserve"> brought together students </w:t>
            </w:r>
            <w:r w:rsidR="003A6B32">
              <w:rPr>
                <w:rFonts w:eastAsia="MingLiU"/>
                <w:bCs/>
                <w:color w:val="auto"/>
                <w:kern w:val="0"/>
                <w:lang w:eastAsia="zh-HK"/>
              </w:rPr>
              <w:t>from</w:t>
            </w:r>
            <w:r w:rsidR="00DD5157">
              <w:rPr>
                <w:rFonts w:eastAsia="MingLiU"/>
                <w:bCs/>
                <w:color w:val="auto"/>
                <w:kern w:val="0"/>
                <w:lang w:eastAsia="zh-HK"/>
              </w:rPr>
              <w:t xml:space="preserve"> our HBCU partners and London Met for a unique experience on our campus. Participants </w:t>
            </w:r>
            <w:r w:rsidR="003A6B32">
              <w:rPr>
                <w:rFonts w:eastAsia="MingLiU"/>
                <w:bCs/>
                <w:color w:val="auto"/>
                <w:kern w:val="0"/>
                <w:lang w:eastAsia="zh-HK"/>
              </w:rPr>
              <w:t>from</w:t>
            </w:r>
            <w:r w:rsidR="00DD5157">
              <w:rPr>
                <w:rFonts w:eastAsia="MingLiU"/>
                <w:bCs/>
                <w:color w:val="auto"/>
                <w:kern w:val="0"/>
                <w:lang w:eastAsia="zh-HK"/>
              </w:rPr>
              <w:t xml:space="preserve"> Morgan State University, Norfolk State University, </w:t>
            </w:r>
            <w:proofErr w:type="spellStart"/>
            <w:r w:rsidR="00DD5157">
              <w:rPr>
                <w:rFonts w:eastAsia="MingLiU"/>
                <w:bCs/>
                <w:color w:val="auto"/>
                <w:kern w:val="0"/>
                <w:lang w:eastAsia="zh-HK"/>
              </w:rPr>
              <w:t>Calflin</w:t>
            </w:r>
            <w:proofErr w:type="spellEnd"/>
            <w:r w:rsidR="00DD5157">
              <w:rPr>
                <w:rFonts w:eastAsia="MingLiU"/>
                <w:bCs/>
                <w:color w:val="auto"/>
                <w:kern w:val="0"/>
                <w:lang w:eastAsia="zh-HK"/>
              </w:rPr>
              <w:t xml:space="preserve"> University and Prairie View A&amp;M University were warmly welcomed for </w:t>
            </w:r>
            <w:proofErr w:type="gramStart"/>
            <w:r w:rsidR="00DD5157">
              <w:rPr>
                <w:rFonts w:eastAsia="MingLiU"/>
                <w:bCs/>
                <w:color w:val="auto"/>
                <w:kern w:val="0"/>
                <w:lang w:eastAsia="zh-HK"/>
              </w:rPr>
              <w:t>a number of</w:t>
            </w:r>
            <w:proofErr w:type="gramEnd"/>
            <w:r w:rsidR="00DD5157">
              <w:rPr>
                <w:rFonts w:eastAsia="MingLiU"/>
                <w:bCs/>
                <w:color w:val="auto"/>
                <w:kern w:val="0"/>
                <w:lang w:eastAsia="zh-HK"/>
              </w:rPr>
              <w:t xml:space="preserve"> events.</w:t>
            </w:r>
            <w:r w:rsidR="00DD5157">
              <w:rPr>
                <w:rFonts w:eastAsia="MingLiU"/>
                <w:bCs/>
                <w:color w:val="auto"/>
                <w:kern w:val="0"/>
                <w:lang w:eastAsia="zh-HK"/>
              </w:rPr>
              <w:br/>
            </w:r>
            <w:r w:rsidR="00DD5157">
              <w:rPr>
                <w:rFonts w:eastAsia="MingLiU"/>
                <w:bCs/>
                <w:color w:val="auto"/>
                <w:kern w:val="0"/>
                <w:lang w:eastAsia="zh-HK"/>
              </w:rPr>
              <w:br/>
            </w:r>
            <w:r w:rsidR="00DD5157" w:rsidRPr="003A6B32">
              <w:rPr>
                <w:rFonts w:eastAsia="MingLiU"/>
                <w:b/>
                <w:color w:val="auto"/>
                <w:kern w:val="0"/>
                <w:lang w:eastAsia="zh-HK"/>
              </w:rPr>
              <w:t>University Finances:</w:t>
            </w:r>
            <w:r w:rsidR="00DD5157">
              <w:rPr>
                <w:rFonts w:eastAsia="MingLiU"/>
                <w:bCs/>
                <w:color w:val="auto"/>
                <w:kern w:val="0"/>
                <w:lang w:eastAsia="zh-HK"/>
              </w:rPr>
              <w:t xml:space="preserve"> Finances continued to look good as everyone in the University had reacted to the slower growth in student enrolments than we had hoped for this year. The latest forecast showed that we will end the year with more cash than we expected to </w:t>
            </w:r>
            <w:proofErr w:type="gramStart"/>
            <w:r w:rsidR="00DD5157">
              <w:rPr>
                <w:rFonts w:eastAsia="MingLiU"/>
                <w:bCs/>
                <w:color w:val="auto"/>
                <w:kern w:val="0"/>
                <w:lang w:eastAsia="zh-HK"/>
              </w:rPr>
              <w:t xml:space="preserve">as a </w:t>
            </w:r>
            <w:r w:rsidR="003A6B32">
              <w:rPr>
                <w:rFonts w:eastAsia="MingLiU"/>
                <w:bCs/>
                <w:color w:val="auto"/>
                <w:kern w:val="0"/>
                <w:lang w:eastAsia="zh-HK"/>
              </w:rPr>
              <w:t>result</w:t>
            </w:r>
            <w:r w:rsidR="00DD5157">
              <w:rPr>
                <w:rFonts w:eastAsia="MingLiU"/>
                <w:bCs/>
                <w:color w:val="auto"/>
                <w:kern w:val="0"/>
                <w:lang w:eastAsia="zh-HK"/>
              </w:rPr>
              <w:t xml:space="preserve"> of</w:t>
            </w:r>
            <w:proofErr w:type="gramEnd"/>
            <w:r w:rsidR="00DD5157">
              <w:rPr>
                <w:rFonts w:eastAsia="MingLiU"/>
                <w:bCs/>
                <w:color w:val="auto"/>
                <w:kern w:val="0"/>
                <w:lang w:eastAsia="zh-HK"/>
              </w:rPr>
              <w:t xml:space="preserve"> our improved processes to collect cash, along with spending on capital being slower than planned. The University was expected to deliver a surplus for the third year in a row, ensuring that the University remains financially sustainable.</w:t>
            </w:r>
            <w:r w:rsidR="00DD5157">
              <w:rPr>
                <w:rFonts w:eastAsia="MingLiU"/>
                <w:bCs/>
                <w:color w:val="auto"/>
                <w:kern w:val="0"/>
                <w:lang w:eastAsia="zh-HK"/>
              </w:rPr>
              <w:br/>
            </w:r>
            <w:r w:rsidR="00DD5157">
              <w:rPr>
                <w:rFonts w:eastAsia="MingLiU"/>
                <w:bCs/>
                <w:color w:val="auto"/>
                <w:kern w:val="0"/>
                <w:lang w:eastAsia="zh-HK"/>
              </w:rPr>
              <w:br/>
            </w:r>
            <w:r w:rsidR="00DD5157" w:rsidRPr="003A6B32">
              <w:rPr>
                <w:rFonts w:eastAsia="MingLiU"/>
                <w:b/>
                <w:color w:val="auto"/>
                <w:kern w:val="0"/>
                <w:lang w:eastAsia="zh-HK"/>
              </w:rPr>
              <w:t>Conclusions</w:t>
            </w:r>
            <w:r w:rsidR="00DD5157">
              <w:rPr>
                <w:rFonts w:eastAsia="MingLiU"/>
                <w:bCs/>
                <w:color w:val="auto"/>
                <w:kern w:val="0"/>
                <w:lang w:eastAsia="zh-HK"/>
              </w:rPr>
              <w:br/>
            </w:r>
            <w:r w:rsidR="00DD5157">
              <w:rPr>
                <w:rFonts w:eastAsia="MingLiU"/>
                <w:bCs/>
                <w:color w:val="auto"/>
                <w:kern w:val="0"/>
                <w:lang w:eastAsia="zh-HK"/>
              </w:rPr>
              <w:br/>
              <w:t>The Board of Governors noted the Vice Chancellor's report.</w:t>
            </w:r>
          </w:p>
          <w:p w14:paraId="6D42D4A0" w14:textId="77777777" w:rsidR="00BF10D7" w:rsidRDefault="00BF10D7" w:rsidP="00BF10D7">
            <w:pPr>
              <w:rPr>
                <w:rFonts w:eastAsia="MingLiU"/>
                <w:b/>
                <w:bCs/>
                <w:color w:val="auto"/>
                <w:kern w:val="0"/>
                <w:sz w:val="24"/>
                <w:szCs w:val="24"/>
                <w:lang w:eastAsia="zh-HK"/>
              </w:rPr>
            </w:pPr>
          </w:p>
          <w:p w14:paraId="37E3E3CE" w14:textId="77777777" w:rsidR="00BF10D7" w:rsidRPr="008C3B24" w:rsidRDefault="00BF10D7" w:rsidP="00BF10D7">
            <w:pPr>
              <w:rPr>
                <w:rFonts w:eastAsia="MingLiU"/>
                <w:b/>
                <w:bCs/>
                <w:color w:val="auto"/>
                <w:kern w:val="0"/>
                <w:sz w:val="24"/>
                <w:szCs w:val="24"/>
                <w:lang w:eastAsia="zh-HK"/>
              </w:rPr>
            </w:pPr>
          </w:p>
        </w:tc>
      </w:tr>
      <w:tr w:rsidR="00696A16" w:rsidRPr="008C3B24" w14:paraId="7A4E5559" w14:textId="77777777" w:rsidTr="00925EEB">
        <w:tc>
          <w:tcPr>
            <w:tcW w:w="50" w:type="pct"/>
            <w:gridSpan w:val="2"/>
            <w:tcMar>
              <w:top w:w="0" w:type="dxa"/>
              <w:left w:w="0" w:type="dxa"/>
              <w:right w:w="0" w:type="dxa"/>
            </w:tcMar>
          </w:tcPr>
          <w:p w14:paraId="71EBB366" w14:textId="77777777" w:rsidR="00696A16" w:rsidRPr="00696A16" w:rsidRDefault="00696A16"/>
        </w:tc>
      </w:tr>
      <w:tr w:rsidR="000709CE" w:rsidRPr="008C3B24" w14:paraId="24874B35" w14:textId="77777777" w:rsidTr="001C7F6F">
        <w:trPr>
          <w:trHeight w:hRule="exact" w:val="20"/>
        </w:trPr>
        <w:tc>
          <w:tcPr>
            <w:tcW w:w="50" w:type="pct"/>
            <w:gridSpan w:val="2"/>
            <w:tcMar>
              <w:top w:w="0" w:type="dxa"/>
              <w:left w:w="0" w:type="dxa"/>
              <w:right w:w="0" w:type="dxa"/>
            </w:tcMar>
          </w:tcPr>
          <w:p w14:paraId="2A2D3CEE"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2EBFA764" w14:textId="77777777" w:rsidTr="00925EEB">
        <w:tc>
          <w:tcPr>
            <w:tcW w:w="50" w:type="pct"/>
            <w:tcMar>
              <w:top w:w="288" w:type="dxa"/>
              <w:left w:w="115" w:type="dxa"/>
              <w:right w:w="0" w:type="dxa"/>
            </w:tcMar>
          </w:tcPr>
          <w:p w14:paraId="755CF470"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lastRenderedPageBreak/>
              <w:t>3.</w:t>
            </w:r>
          </w:p>
        </w:tc>
        <w:tc>
          <w:tcPr>
            <w:tcW w:w="4201" w:type="pct"/>
            <w:tcMar>
              <w:top w:w="288" w:type="dxa"/>
              <w:left w:w="0" w:type="dxa"/>
              <w:right w:w="115" w:type="dxa"/>
            </w:tcMar>
          </w:tcPr>
          <w:p w14:paraId="0A1A51C5"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bookmarkStart w:id="1" w:name="_Hlk163654696"/>
            <w:r w:rsidRPr="008C3B24">
              <w:rPr>
                <w:rFonts w:eastAsia="MingLiU"/>
                <w:b/>
                <w:bCs/>
                <w:color w:val="auto"/>
                <w:kern w:val="0"/>
                <w:sz w:val="24"/>
                <w:szCs w:val="24"/>
                <w:lang w:eastAsia="zh-HK"/>
              </w:rPr>
              <w:t xml:space="preserve">Confidential </w:t>
            </w:r>
            <w:proofErr w:type="gramStart"/>
            <w:r w:rsidRPr="008C3B24">
              <w:rPr>
                <w:rFonts w:eastAsia="MingLiU"/>
                <w:b/>
                <w:bCs/>
                <w:color w:val="auto"/>
                <w:kern w:val="0"/>
                <w:sz w:val="24"/>
                <w:szCs w:val="24"/>
                <w:lang w:eastAsia="zh-HK"/>
              </w:rPr>
              <w:t>-  Vice</w:t>
            </w:r>
            <w:proofErr w:type="gramEnd"/>
            <w:r w:rsidRPr="008C3B24">
              <w:rPr>
                <w:rFonts w:eastAsia="MingLiU"/>
                <w:b/>
                <w:bCs/>
                <w:color w:val="auto"/>
                <w:kern w:val="0"/>
                <w:sz w:val="24"/>
                <w:szCs w:val="24"/>
                <w:lang w:eastAsia="zh-HK"/>
              </w:rPr>
              <w:t xml:space="preserve"> Chancellor's update</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Lynn Dobbs</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The detailed minute of this item is available to the Board of Governors only in the confidential section.</w:t>
            </w:r>
            <w:bookmarkEnd w:id="1"/>
          </w:p>
        </w:tc>
      </w:tr>
      <w:tr w:rsidR="00696A16" w:rsidRPr="008C3B24" w14:paraId="620C7C8A" w14:textId="77777777" w:rsidTr="00925EEB">
        <w:tc>
          <w:tcPr>
            <w:tcW w:w="50" w:type="pct"/>
            <w:gridSpan w:val="2"/>
            <w:tcMar>
              <w:top w:w="0" w:type="dxa"/>
              <w:left w:w="0" w:type="dxa"/>
              <w:right w:w="0" w:type="dxa"/>
            </w:tcMar>
          </w:tcPr>
          <w:p w14:paraId="09858358" w14:textId="77777777" w:rsidR="00696A16" w:rsidRPr="00696A16" w:rsidRDefault="00696A16"/>
        </w:tc>
      </w:tr>
      <w:tr w:rsidR="000709CE" w:rsidRPr="008C3B24" w14:paraId="2CC86F52" w14:textId="77777777" w:rsidTr="001C7F6F">
        <w:trPr>
          <w:trHeight w:hRule="exact" w:val="20"/>
        </w:trPr>
        <w:tc>
          <w:tcPr>
            <w:tcW w:w="50" w:type="pct"/>
            <w:gridSpan w:val="2"/>
            <w:tcMar>
              <w:top w:w="0" w:type="dxa"/>
              <w:left w:w="0" w:type="dxa"/>
              <w:right w:w="0" w:type="dxa"/>
            </w:tcMar>
          </w:tcPr>
          <w:p w14:paraId="1412B578"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4E06A1B4" w14:textId="77777777" w:rsidTr="00925EEB">
        <w:tc>
          <w:tcPr>
            <w:tcW w:w="50" w:type="pct"/>
            <w:tcMar>
              <w:top w:w="288" w:type="dxa"/>
              <w:left w:w="115" w:type="dxa"/>
              <w:right w:w="0" w:type="dxa"/>
            </w:tcMar>
          </w:tcPr>
          <w:p w14:paraId="20637582"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4.</w:t>
            </w:r>
          </w:p>
        </w:tc>
        <w:tc>
          <w:tcPr>
            <w:tcW w:w="4201" w:type="pct"/>
            <w:tcMar>
              <w:top w:w="288" w:type="dxa"/>
              <w:left w:w="0" w:type="dxa"/>
              <w:right w:w="115" w:type="dxa"/>
            </w:tcMar>
          </w:tcPr>
          <w:p w14:paraId="229FB21A" w14:textId="77777777" w:rsidR="00B701BA" w:rsidRPr="00B701BA"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Academic Matters, Student Experience (including CEI and</w:t>
            </w:r>
            <w:r w:rsidRPr="008C3B24">
              <w:rPr>
                <w:rFonts w:eastAsia="MingLiU"/>
                <w:b/>
                <w:bCs/>
                <w:color w:val="auto"/>
                <w:kern w:val="0"/>
                <w:sz w:val="24"/>
                <w:szCs w:val="24"/>
                <w:lang w:eastAsia="zh-HK"/>
              </w:rPr>
              <w:br/>
              <w:t>Apprenticeships updates)</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Julie Hall</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considered the quarterly update on </w:t>
            </w:r>
            <w:r w:rsidR="00B701BA">
              <w:rPr>
                <w:rFonts w:eastAsia="MingLiU"/>
                <w:bCs/>
                <w:color w:val="auto"/>
                <w:kern w:val="0"/>
                <w:lang w:eastAsia="zh-HK"/>
              </w:rPr>
              <w:t>a</w:t>
            </w:r>
            <w:r w:rsidR="00DD5157">
              <w:rPr>
                <w:rFonts w:eastAsia="MingLiU"/>
                <w:bCs/>
                <w:color w:val="auto"/>
                <w:kern w:val="0"/>
                <w:lang w:eastAsia="zh-HK"/>
              </w:rPr>
              <w:t xml:space="preserve">cademic matters </w:t>
            </w:r>
            <w:r w:rsidR="00B701BA">
              <w:rPr>
                <w:rFonts w:eastAsia="MingLiU"/>
                <w:bCs/>
                <w:color w:val="auto"/>
                <w:kern w:val="0"/>
                <w:lang w:eastAsia="zh-HK"/>
              </w:rPr>
              <w:t>including</w:t>
            </w:r>
            <w:r w:rsidR="00DD5157">
              <w:rPr>
                <w:rFonts w:eastAsia="MingLiU"/>
                <w:bCs/>
                <w:color w:val="auto"/>
                <w:kern w:val="0"/>
                <w:lang w:eastAsia="zh-HK"/>
              </w:rPr>
              <w:t xml:space="preserve"> apprenticeships and Student Experience. The report was presented in a revised format to respond to Governor feedback</w:t>
            </w:r>
            <w:r w:rsidR="00BF10D7">
              <w:rPr>
                <w:rFonts w:eastAsia="MingLiU"/>
                <w:bCs/>
                <w:color w:val="auto"/>
                <w:kern w:val="0"/>
                <w:lang w:eastAsia="zh-HK"/>
              </w:rPr>
              <w:t>,</w:t>
            </w:r>
            <w:r w:rsidR="00DD5157">
              <w:rPr>
                <w:rFonts w:eastAsia="MingLiU"/>
                <w:bCs/>
                <w:color w:val="auto"/>
                <w:kern w:val="0"/>
                <w:lang w:eastAsia="zh-HK"/>
              </w:rPr>
              <w:t xml:space="preserve"> </w:t>
            </w:r>
            <w:r w:rsidR="00B701BA">
              <w:rPr>
                <w:rFonts w:eastAsia="MingLiU"/>
                <w:bCs/>
                <w:color w:val="auto"/>
                <w:kern w:val="0"/>
                <w:lang w:eastAsia="zh-HK"/>
              </w:rPr>
              <w:t>which had requested future iterations of the report</w:t>
            </w:r>
            <w:r w:rsidR="00DD5157">
              <w:rPr>
                <w:rFonts w:eastAsia="MingLiU"/>
                <w:bCs/>
                <w:color w:val="auto"/>
                <w:kern w:val="0"/>
                <w:lang w:eastAsia="zh-HK"/>
              </w:rPr>
              <w:t xml:space="preserve"> </w:t>
            </w:r>
            <w:r w:rsidR="00B701BA">
              <w:rPr>
                <w:rFonts w:eastAsia="MingLiU"/>
                <w:bCs/>
                <w:color w:val="auto"/>
                <w:kern w:val="0"/>
                <w:lang w:eastAsia="zh-HK"/>
              </w:rPr>
              <w:t>be developed to</w:t>
            </w:r>
            <w:r w:rsidR="00DD5157">
              <w:rPr>
                <w:rFonts w:eastAsia="MingLiU"/>
                <w:bCs/>
                <w:color w:val="auto"/>
                <w:kern w:val="0"/>
                <w:lang w:eastAsia="zh-HK"/>
              </w:rPr>
              <w:t xml:space="preserve"> link more clearly to key performance indicators.</w:t>
            </w:r>
            <w:r w:rsidR="00DD5157">
              <w:rPr>
                <w:rFonts w:eastAsia="MingLiU"/>
                <w:bCs/>
                <w:color w:val="auto"/>
                <w:kern w:val="0"/>
                <w:lang w:eastAsia="zh-HK"/>
              </w:rPr>
              <w:br/>
            </w:r>
            <w:r w:rsidR="00DD5157">
              <w:rPr>
                <w:rFonts w:eastAsia="MingLiU"/>
                <w:bCs/>
                <w:color w:val="auto"/>
                <w:kern w:val="0"/>
                <w:lang w:eastAsia="zh-HK"/>
              </w:rPr>
              <w:br/>
              <w:t>The Board noted the University's progress in respect of Charter Marks. The mid- year report demonstrated that the University was moving ahead as expected, however there had been some delay to the Race Quality Charter Mark. The process was being reviewed by the new Pro-Vice-Chancellor for Student Experience and Institutional Equity.</w:t>
            </w:r>
            <w:r w:rsidR="00DD5157">
              <w:rPr>
                <w:rFonts w:eastAsia="MingLiU"/>
                <w:bCs/>
                <w:color w:val="auto"/>
                <w:kern w:val="0"/>
                <w:lang w:eastAsia="zh-HK"/>
              </w:rPr>
              <w:br/>
            </w:r>
            <w:r w:rsidR="00DD5157">
              <w:rPr>
                <w:rFonts w:eastAsia="MingLiU"/>
                <w:bCs/>
                <w:color w:val="auto"/>
                <w:kern w:val="0"/>
                <w:lang w:eastAsia="zh-HK"/>
              </w:rPr>
              <w:br/>
              <w:t>The Board noted the work underway in respect of the University's awarding gap</w:t>
            </w:r>
            <w:r w:rsidR="00B701BA">
              <w:rPr>
                <w:rFonts w:eastAsia="MingLiU"/>
                <w:bCs/>
                <w:color w:val="auto"/>
                <w:kern w:val="0"/>
                <w:lang w:eastAsia="zh-HK"/>
              </w:rPr>
              <w:t xml:space="preserve"> follows</w:t>
            </w:r>
            <w:r w:rsidR="00DD5157">
              <w:rPr>
                <w:rFonts w:eastAsia="MingLiU"/>
                <w:bCs/>
                <w:color w:val="auto"/>
                <w:kern w:val="0"/>
                <w:lang w:eastAsia="zh-HK"/>
              </w:rPr>
              <w:t xml:space="preserve">: </w:t>
            </w:r>
            <w:proofErr w:type="spellStart"/>
            <w:r w:rsidR="00DD5157">
              <w:rPr>
                <w:rFonts w:eastAsia="MingLiU"/>
                <w:bCs/>
                <w:color w:val="auto"/>
                <w:kern w:val="0"/>
                <w:lang w:eastAsia="zh-HK"/>
              </w:rPr>
              <w:t>i</w:t>
            </w:r>
            <w:proofErr w:type="spellEnd"/>
            <w:r w:rsidR="00DD5157">
              <w:rPr>
                <w:rFonts w:eastAsia="MingLiU"/>
                <w:bCs/>
                <w:color w:val="auto"/>
                <w:kern w:val="0"/>
                <w:lang w:eastAsia="zh-HK"/>
              </w:rPr>
              <w:t xml:space="preserve">) the Education for Social Justice Framework (ESJF) was being updated, ii) Course teams across all Schools were reviewing awarding gap data and assessment process to enhance inclusive processes, iii) ongoing workshops and sessions </w:t>
            </w:r>
            <w:r w:rsidR="00B701BA">
              <w:rPr>
                <w:rFonts w:eastAsia="MingLiU"/>
                <w:bCs/>
                <w:color w:val="auto"/>
                <w:kern w:val="0"/>
                <w:lang w:eastAsia="zh-HK"/>
              </w:rPr>
              <w:t>to</w:t>
            </w:r>
            <w:r w:rsidR="00DD5157">
              <w:rPr>
                <w:rFonts w:eastAsia="MingLiU"/>
                <w:bCs/>
                <w:color w:val="auto"/>
                <w:kern w:val="0"/>
                <w:lang w:eastAsia="zh-HK"/>
              </w:rPr>
              <w:t xml:space="preserve"> support new staff in learning how to embed the ESJF in the curriculum,</w:t>
            </w:r>
            <w:r w:rsidR="00BF10D7">
              <w:rPr>
                <w:rFonts w:eastAsia="MingLiU"/>
                <w:bCs/>
                <w:color w:val="auto"/>
                <w:kern w:val="0"/>
                <w:lang w:eastAsia="zh-HK"/>
              </w:rPr>
              <w:t xml:space="preserve"> and;</w:t>
            </w:r>
            <w:r w:rsidR="00DD5157">
              <w:rPr>
                <w:rFonts w:eastAsia="MingLiU"/>
                <w:bCs/>
                <w:color w:val="auto"/>
                <w:kern w:val="0"/>
                <w:lang w:eastAsia="zh-HK"/>
              </w:rPr>
              <w:t xml:space="preserve"> iv) Training for partners is ongoing as they increase their knowledge about the ESJF and its importance to the delivery of a more inclusive curriculum. </w:t>
            </w:r>
            <w:r w:rsidR="00DD5157">
              <w:rPr>
                <w:rFonts w:eastAsia="MingLiU"/>
                <w:bCs/>
                <w:color w:val="auto"/>
                <w:kern w:val="0"/>
                <w:lang w:eastAsia="zh-HK"/>
              </w:rPr>
              <w:br/>
            </w:r>
            <w:r w:rsidR="00DD5157">
              <w:rPr>
                <w:rFonts w:eastAsia="MingLiU"/>
                <w:bCs/>
                <w:color w:val="auto"/>
                <w:kern w:val="0"/>
                <w:lang w:eastAsia="zh-HK"/>
              </w:rPr>
              <w:br/>
              <w:t xml:space="preserve">The Board noted an update in relation to continuation, completion and NSS. They also considered an update in relation to B3 and Graduate Outcome metrics. The Board requested that future iterations </w:t>
            </w:r>
            <w:r w:rsidR="00BF10D7">
              <w:rPr>
                <w:rFonts w:eastAsia="MingLiU"/>
                <w:bCs/>
                <w:color w:val="auto"/>
                <w:kern w:val="0"/>
                <w:lang w:eastAsia="zh-HK"/>
              </w:rPr>
              <w:t xml:space="preserve">of the report </w:t>
            </w:r>
            <w:r w:rsidR="00DD5157">
              <w:rPr>
                <w:rFonts w:eastAsia="MingLiU"/>
                <w:bCs/>
                <w:color w:val="auto"/>
                <w:kern w:val="0"/>
                <w:lang w:eastAsia="zh-HK"/>
              </w:rPr>
              <w:t xml:space="preserve">include early </w:t>
            </w:r>
            <w:r w:rsidR="00B701BA">
              <w:rPr>
                <w:rFonts w:eastAsia="MingLiU"/>
                <w:bCs/>
                <w:color w:val="auto"/>
                <w:kern w:val="0"/>
                <w:lang w:eastAsia="zh-HK"/>
              </w:rPr>
              <w:t>indicator</w:t>
            </w:r>
            <w:r w:rsidR="00DD5157">
              <w:rPr>
                <w:rFonts w:eastAsia="MingLiU"/>
                <w:bCs/>
                <w:color w:val="auto"/>
                <w:kern w:val="0"/>
                <w:lang w:eastAsia="zh-HK"/>
              </w:rPr>
              <w:t xml:space="preserve"> data.</w:t>
            </w:r>
            <w:r w:rsidR="00DD5157">
              <w:rPr>
                <w:rFonts w:eastAsia="MingLiU"/>
                <w:bCs/>
                <w:color w:val="auto"/>
                <w:kern w:val="0"/>
                <w:lang w:eastAsia="zh-HK"/>
              </w:rPr>
              <w:br/>
            </w:r>
            <w:r w:rsidR="00DD5157">
              <w:rPr>
                <w:rFonts w:eastAsia="MingLiU"/>
                <w:bCs/>
                <w:color w:val="auto"/>
                <w:kern w:val="0"/>
                <w:lang w:eastAsia="zh-HK"/>
              </w:rPr>
              <w:br/>
              <w:t>The Board also noted that:</w:t>
            </w:r>
          </w:p>
          <w:p w14:paraId="638059EC" w14:textId="77777777" w:rsidR="00BD0B7F" w:rsidRPr="008C3B24" w:rsidRDefault="00DD5157" w:rsidP="00DD5157">
            <w:pPr>
              <w:numPr>
                <w:ilvl w:val="0"/>
                <w:numId w:val="37"/>
              </w:numPr>
              <w:tabs>
                <w:tab w:val="clear" w:pos="0"/>
                <w:tab w:val="num" w:pos="266"/>
              </w:tabs>
              <w:ind w:left="266" w:hanging="266"/>
              <w:rPr>
                <w:rFonts w:eastAsia="MingLiU"/>
                <w:b/>
                <w:bCs/>
                <w:color w:val="auto"/>
                <w:kern w:val="0"/>
                <w:sz w:val="24"/>
                <w:szCs w:val="24"/>
                <w:lang w:eastAsia="zh-HK"/>
              </w:rPr>
            </w:pPr>
            <w:r>
              <w:rPr>
                <w:rFonts w:eastAsia="MingLiU"/>
                <w:bCs/>
                <w:color w:val="auto"/>
                <w:kern w:val="0"/>
                <w:lang w:eastAsia="zh-HK"/>
              </w:rPr>
              <w:br/>
            </w:r>
            <w:proofErr w:type="spellStart"/>
            <w:r>
              <w:rPr>
                <w:rFonts w:eastAsia="MingLiU"/>
                <w:bCs/>
                <w:color w:val="auto"/>
                <w:kern w:val="0"/>
                <w:lang w:eastAsia="zh-HK"/>
              </w:rPr>
              <w:t>i</w:t>
            </w:r>
            <w:proofErr w:type="spellEnd"/>
            <w:r>
              <w:rPr>
                <w:rFonts w:eastAsia="MingLiU"/>
                <w:bCs/>
                <w:color w:val="auto"/>
                <w:kern w:val="0"/>
                <w:lang w:eastAsia="zh-HK"/>
              </w:rPr>
              <w:t>) Start of the Year Activity for students that had joined in January had gone well.</w:t>
            </w:r>
            <w:r>
              <w:rPr>
                <w:rFonts w:eastAsia="MingLiU"/>
                <w:bCs/>
                <w:color w:val="auto"/>
                <w:kern w:val="0"/>
                <w:lang w:eastAsia="zh-HK"/>
              </w:rPr>
              <w:br/>
            </w:r>
            <w:r>
              <w:rPr>
                <w:rFonts w:eastAsia="MingLiU"/>
                <w:bCs/>
                <w:color w:val="auto"/>
                <w:kern w:val="0"/>
                <w:lang w:eastAsia="zh-HK"/>
              </w:rPr>
              <w:br/>
              <w:t xml:space="preserve">ii) The outreach work supporting student engagement continued with a focus on </w:t>
            </w:r>
            <w:proofErr w:type="spellStart"/>
            <w:r>
              <w:rPr>
                <w:rFonts w:eastAsia="MingLiU"/>
                <w:bCs/>
                <w:color w:val="auto"/>
                <w:kern w:val="0"/>
                <w:lang w:eastAsia="zh-HK"/>
              </w:rPr>
              <w:t>personalised</w:t>
            </w:r>
            <w:proofErr w:type="spellEnd"/>
            <w:r>
              <w:rPr>
                <w:rFonts w:eastAsia="MingLiU"/>
                <w:bCs/>
                <w:color w:val="auto"/>
                <w:kern w:val="0"/>
                <w:lang w:eastAsia="zh-HK"/>
              </w:rPr>
              <w:t xml:space="preserve"> advice for students at risk of withdrawing. A pilot was underway with 350 repeat level students to support them to succeed.</w:t>
            </w:r>
            <w:r>
              <w:rPr>
                <w:rFonts w:eastAsia="MingLiU"/>
                <w:bCs/>
                <w:color w:val="auto"/>
                <w:kern w:val="0"/>
                <w:lang w:eastAsia="zh-HK"/>
              </w:rPr>
              <w:br/>
            </w:r>
            <w:r>
              <w:rPr>
                <w:rFonts w:eastAsia="MingLiU"/>
                <w:bCs/>
                <w:color w:val="auto"/>
                <w:kern w:val="0"/>
                <w:lang w:eastAsia="zh-HK"/>
              </w:rPr>
              <w:br/>
              <w:t xml:space="preserve">ii) The University had onboarded 10 trainee </w:t>
            </w:r>
            <w:r w:rsidR="00B701BA">
              <w:rPr>
                <w:rFonts w:eastAsia="MingLiU"/>
                <w:bCs/>
                <w:color w:val="auto"/>
                <w:kern w:val="0"/>
                <w:lang w:eastAsia="zh-HK"/>
              </w:rPr>
              <w:t>counsellors</w:t>
            </w:r>
            <w:r>
              <w:rPr>
                <w:rFonts w:eastAsia="MingLiU"/>
                <w:bCs/>
                <w:color w:val="auto"/>
                <w:kern w:val="0"/>
                <w:lang w:eastAsia="zh-HK"/>
              </w:rPr>
              <w:t>. This had increased the number to 15. So far this year 290 students had accessed support from the Counselling service. For the first time in several years, there was no waiting list.</w:t>
            </w:r>
            <w:r>
              <w:rPr>
                <w:rFonts w:eastAsia="MingLiU"/>
                <w:bCs/>
                <w:color w:val="auto"/>
                <w:kern w:val="0"/>
                <w:lang w:eastAsia="zh-HK"/>
              </w:rPr>
              <w:br/>
            </w:r>
            <w:r>
              <w:rPr>
                <w:rFonts w:eastAsia="MingLiU"/>
                <w:bCs/>
                <w:color w:val="auto"/>
                <w:kern w:val="0"/>
                <w:lang w:eastAsia="zh-HK"/>
              </w:rPr>
              <w:br/>
            </w:r>
            <w:r w:rsidRPr="00B701BA">
              <w:rPr>
                <w:rFonts w:eastAsia="MingLiU"/>
                <w:b/>
                <w:color w:val="auto"/>
                <w:kern w:val="0"/>
                <w:lang w:eastAsia="zh-HK"/>
              </w:rPr>
              <w:t>Conclusions</w:t>
            </w:r>
            <w:r>
              <w:rPr>
                <w:rFonts w:eastAsia="MingLiU"/>
                <w:bCs/>
                <w:color w:val="auto"/>
                <w:kern w:val="0"/>
                <w:lang w:eastAsia="zh-HK"/>
              </w:rPr>
              <w:br/>
            </w:r>
            <w:r>
              <w:rPr>
                <w:rFonts w:eastAsia="MingLiU"/>
                <w:bCs/>
                <w:color w:val="auto"/>
                <w:kern w:val="0"/>
                <w:lang w:eastAsia="zh-HK"/>
              </w:rPr>
              <w:br/>
              <w:t>The Board of Governors noted the report and welcomed the revised format.</w:t>
            </w:r>
          </w:p>
        </w:tc>
      </w:tr>
      <w:tr w:rsidR="00696A16" w:rsidRPr="008C3B24" w14:paraId="28FF1876" w14:textId="77777777" w:rsidTr="00925EEB">
        <w:tc>
          <w:tcPr>
            <w:tcW w:w="50" w:type="pct"/>
            <w:gridSpan w:val="2"/>
            <w:tcMar>
              <w:top w:w="0" w:type="dxa"/>
              <w:left w:w="0" w:type="dxa"/>
              <w:right w:w="0" w:type="dxa"/>
            </w:tcMar>
          </w:tcPr>
          <w:p w14:paraId="6F76509A" w14:textId="77777777" w:rsidR="00696A16" w:rsidRPr="00696A16" w:rsidRDefault="00696A16"/>
        </w:tc>
      </w:tr>
      <w:tr w:rsidR="000709CE" w:rsidRPr="008C3B24" w14:paraId="674C55A3" w14:textId="77777777" w:rsidTr="001C7F6F">
        <w:trPr>
          <w:trHeight w:hRule="exact" w:val="20"/>
        </w:trPr>
        <w:tc>
          <w:tcPr>
            <w:tcW w:w="50" w:type="pct"/>
            <w:gridSpan w:val="2"/>
            <w:tcMar>
              <w:top w:w="0" w:type="dxa"/>
              <w:left w:w="0" w:type="dxa"/>
              <w:right w:w="0" w:type="dxa"/>
            </w:tcMar>
          </w:tcPr>
          <w:p w14:paraId="5D5A2BBA"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50406626" w14:textId="77777777" w:rsidTr="00925EEB">
        <w:tc>
          <w:tcPr>
            <w:tcW w:w="50" w:type="pct"/>
            <w:tcMar>
              <w:top w:w="288" w:type="dxa"/>
              <w:left w:w="115" w:type="dxa"/>
              <w:right w:w="0" w:type="dxa"/>
            </w:tcMar>
          </w:tcPr>
          <w:p w14:paraId="767E2A99"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5.</w:t>
            </w:r>
          </w:p>
        </w:tc>
        <w:tc>
          <w:tcPr>
            <w:tcW w:w="4201" w:type="pct"/>
            <w:tcMar>
              <w:top w:w="288" w:type="dxa"/>
              <w:left w:w="0" w:type="dxa"/>
              <w:right w:w="115" w:type="dxa"/>
            </w:tcMar>
          </w:tcPr>
          <w:p w14:paraId="61352E5C"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Student Governor’s Reports</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 xml:space="preserve">Presented by Awesome </w:t>
            </w:r>
            <w:proofErr w:type="spellStart"/>
            <w:r w:rsidR="00A270E8" w:rsidRPr="00A270E8">
              <w:rPr>
                <w:rFonts w:eastAsia="MingLiU"/>
                <w:bCs/>
                <w:color w:val="auto"/>
                <w:kern w:val="0"/>
                <w:sz w:val="22"/>
                <w:szCs w:val="22"/>
                <w:lang w:eastAsia="zh-HK"/>
              </w:rPr>
              <w:t>Olasope</w:t>
            </w:r>
            <w:proofErr w:type="spellEnd"/>
            <w:r w:rsidR="00A270E8" w:rsidRPr="00A270E8">
              <w:rPr>
                <w:rFonts w:eastAsia="MingLiU"/>
                <w:bCs/>
                <w:color w:val="auto"/>
                <w:kern w:val="0"/>
                <w:sz w:val="22"/>
                <w:szCs w:val="22"/>
                <w:lang w:eastAsia="zh-HK"/>
              </w:rPr>
              <w:t xml:space="preserve"> and Tammika Chambers</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considered the </w:t>
            </w:r>
            <w:r w:rsidR="00B701BA">
              <w:rPr>
                <w:rFonts w:eastAsia="MingLiU"/>
                <w:bCs/>
                <w:color w:val="auto"/>
                <w:kern w:val="0"/>
                <w:lang w:eastAsia="zh-HK"/>
              </w:rPr>
              <w:t>quarterly</w:t>
            </w:r>
            <w:r w:rsidR="00DD5157">
              <w:rPr>
                <w:rFonts w:eastAsia="MingLiU"/>
                <w:bCs/>
                <w:color w:val="auto"/>
                <w:kern w:val="0"/>
                <w:lang w:eastAsia="zh-HK"/>
              </w:rPr>
              <w:t xml:space="preserve"> report from the Students Union. They key points of note were:</w:t>
            </w:r>
            <w:r w:rsidR="00DD5157">
              <w:rPr>
                <w:rFonts w:eastAsia="MingLiU"/>
                <w:bCs/>
                <w:color w:val="auto"/>
                <w:kern w:val="0"/>
                <w:lang w:eastAsia="zh-HK"/>
              </w:rPr>
              <w:br/>
            </w:r>
            <w:r w:rsidR="00DD5157">
              <w:rPr>
                <w:rFonts w:eastAsia="MingLiU"/>
                <w:bCs/>
                <w:color w:val="auto"/>
                <w:kern w:val="0"/>
                <w:lang w:eastAsia="zh-HK"/>
              </w:rPr>
              <w:lastRenderedPageBreak/>
              <w:br/>
            </w:r>
            <w:proofErr w:type="spellStart"/>
            <w:r w:rsidR="00DD5157">
              <w:rPr>
                <w:rFonts w:eastAsia="MingLiU"/>
                <w:bCs/>
                <w:color w:val="auto"/>
                <w:kern w:val="0"/>
                <w:lang w:eastAsia="zh-HK"/>
              </w:rPr>
              <w:t>i</w:t>
            </w:r>
            <w:proofErr w:type="spellEnd"/>
            <w:r w:rsidR="00DD5157">
              <w:rPr>
                <w:rFonts w:eastAsia="MingLiU"/>
                <w:bCs/>
                <w:color w:val="auto"/>
                <w:kern w:val="0"/>
                <w:lang w:eastAsia="zh-HK"/>
              </w:rPr>
              <w:t xml:space="preserve">) The </w:t>
            </w:r>
            <w:r w:rsidR="00B701BA">
              <w:rPr>
                <w:rFonts w:eastAsia="MingLiU"/>
                <w:bCs/>
                <w:color w:val="auto"/>
                <w:kern w:val="0"/>
                <w:lang w:eastAsia="zh-HK"/>
              </w:rPr>
              <w:t>S</w:t>
            </w:r>
            <w:r w:rsidR="00DD5157">
              <w:rPr>
                <w:rFonts w:eastAsia="MingLiU"/>
                <w:bCs/>
                <w:color w:val="auto"/>
                <w:kern w:val="0"/>
                <w:lang w:eastAsia="zh-HK"/>
              </w:rPr>
              <w:t xml:space="preserve">tudent </w:t>
            </w:r>
            <w:r w:rsidR="00B701BA">
              <w:rPr>
                <w:rFonts w:eastAsia="MingLiU"/>
                <w:bCs/>
                <w:color w:val="auto"/>
                <w:kern w:val="0"/>
                <w:lang w:eastAsia="zh-HK"/>
              </w:rPr>
              <w:t>U</w:t>
            </w:r>
            <w:r w:rsidR="00DD5157">
              <w:rPr>
                <w:rFonts w:eastAsia="MingLiU"/>
                <w:bCs/>
                <w:color w:val="auto"/>
                <w:kern w:val="0"/>
                <w:lang w:eastAsia="zh-HK"/>
              </w:rPr>
              <w:t xml:space="preserve">nion was working with the DVC Student Recruitment and Business development to review the current payment </w:t>
            </w:r>
            <w:r w:rsidR="00B701BA">
              <w:rPr>
                <w:rFonts w:eastAsia="MingLiU"/>
                <w:bCs/>
                <w:color w:val="auto"/>
                <w:kern w:val="0"/>
                <w:lang w:eastAsia="zh-HK"/>
              </w:rPr>
              <w:t>structure</w:t>
            </w:r>
            <w:r w:rsidR="00DD5157">
              <w:rPr>
                <w:rFonts w:eastAsia="MingLiU"/>
                <w:bCs/>
                <w:color w:val="auto"/>
                <w:kern w:val="0"/>
                <w:lang w:eastAsia="zh-HK"/>
              </w:rPr>
              <w:t xml:space="preserve"> for international fee instalments</w:t>
            </w:r>
            <w:r w:rsidR="00BF10D7">
              <w:rPr>
                <w:rFonts w:eastAsia="MingLiU"/>
                <w:bCs/>
                <w:color w:val="auto"/>
                <w:kern w:val="0"/>
                <w:lang w:eastAsia="zh-HK"/>
              </w:rPr>
              <w:t>.</w:t>
            </w:r>
            <w:r w:rsidR="00DD5157">
              <w:rPr>
                <w:rFonts w:eastAsia="MingLiU"/>
                <w:bCs/>
                <w:color w:val="auto"/>
                <w:kern w:val="0"/>
                <w:lang w:eastAsia="zh-HK"/>
              </w:rPr>
              <w:br/>
            </w:r>
            <w:r w:rsidR="00DD5157">
              <w:rPr>
                <w:rFonts w:eastAsia="MingLiU"/>
                <w:bCs/>
                <w:color w:val="auto"/>
                <w:kern w:val="0"/>
                <w:lang w:eastAsia="zh-HK"/>
              </w:rPr>
              <w:br/>
              <w:t xml:space="preserve">ii) A number of student </w:t>
            </w:r>
            <w:r w:rsidR="00B701BA">
              <w:rPr>
                <w:rFonts w:eastAsia="MingLiU"/>
                <w:bCs/>
                <w:color w:val="auto"/>
                <w:kern w:val="0"/>
                <w:lang w:eastAsia="zh-HK"/>
              </w:rPr>
              <w:t>activities</w:t>
            </w:r>
            <w:r w:rsidR="00DD5157">
              <w:rPr>
                <w:rFonts w:eastAsia="MingLiU"/>
                <w:bCs/>
                <w:color w:val="auto"/>
                <w:kern w:val="0"/>
                <w:lang w:eastAsia="zh-HK"/>
              </w:rPr>
              <w:t xml:space="preserve"> had taken place since the November update, these included a games night, LGBTQ+ History Month open mic, Winter Wonderland Christmas Celebrations, Alumni Talks, Pohela </w:t>
            </w:r>
            <w:r w:rsidR="00B701BA">
              <w:rPr>
                <w:rFonts w:eastAsia="MingLiU"/>
                <w:bCs/>
                <w:color w:val="auto"/>
                <w:kern w:val="0"/>
                <w:lang w:eastAsia="zh-HK"/>
              </w:rPr>
              <w:t>Falgun</w:t>
            </w:r>
            <w:r w:rsidR="00DD5157">
              <w:rPr>
                <w:rFonts w:eastAsia="MingLiU"/>
                <w:bCs/>
                <w:color w:val="auto"/>
                <w:kern w:val="0"/>
                <w:lang w:eastAsia="zh-HK"/>
              </w:rPr>
              <w:t xml:space="preserve"> and an Iftar party that 270 students had attended.</w:t>
            </w:r>
            <w:r w:rsidR="00DD5157">
              <w:rPr>
                <w:rFonts w:eastAsia="MingLiU"/>
                <w:bCs/>
                <w:color w:val="auto"/>
                <w:kern w:val="0"/>
                <w:lang w:eastAsia="zh-HK"/>
              </w:rPr>
              <w:br/>
            </w:r>
            <w:r w:rsidR="00DD5157">
              <w:rPr>
                <w:rFonts w:eastAsia="MingLiU"/>
                <w:bCs/>
                <w:color w:val="auto"/>
                <w:kern w:val="0"/>
                <w:lang w:eastAsia="zh-HK"/>
              </w:rPr>
              <w:br/>
              <w:t xml:space="preserve">iii) The SU had launched a new student foodbank, with support from the new Pro-Vice-Chancellor for Student Experience and Institutional Equity, Marcia Wilson. Donations could be dropped off to the Students' Union - work was underway to </w:t>
            </w:r>
            <w:r w:rsidR="00B701BA">
              <w:rPr>
                <w:rFonts w:eastAsia="MingLiU"/>
                <w:bCs/>
                <w:color w:val="auto"/>
                <w:kern w:val="0"/>
                <w:lang w:eastAsia="zh-HK"/>
              </w:rPr>
              <w:t>facilitate</w:t>
            </w:r>
            <w:r w:rsidR="00DD5157">
              <w:rPr>
                <w:rFonts w:eastAsia="MingLiU"/>
                <w:bCs/>
                <w:color w:val="auto"/>
                <w:kern w:val="0"/>
                <w:lang w:eastAsia="zh-HK"/>
              </w:rPr>
              <w:t xml:space="preserve"> online donations.</w:t>
            </w:r>
            <w:r w:rsidR="00DD5157">
              <w:rPr>
                <w:rFonts w:eastAsia="MingLiU"/>
                <w:bCs/>
                <w:color w:val="auto"/>
                <w:kern w:val="0"/>
                <w:lang w:eastAsia="zh-HK"/>
              </w:rPr>
              <w:br/>
            </w:r>
            <w:r w:rsidR="00DD5157">
              <w:rPr>
                <w:rFonts w:eastAsia="MingLiU"/>
                <w:bCs/>
                <w:color w:val="auto"/>
                <w:kern w:val="0"/>
                <w:lang w:eastAsia="zh-HK"/>
              </w:rPr>
              <w:br/>
              <w:t xml:space="preserve">iv) The Board noted its responsibilities under the Higher Education </w:t>
            </w:r>
            <w:r w:rsidR="00BF10D7">
              <w:rPr>
                <w:rFonts w:eastAsia="MingLiU"/>
                <w:bCs/>
                <w:color w:val="auto"/>
                <w:kern w:val="0"/>
                <w:lang w:eastAsia="zh-HK"/>
              </w:rPr>
              <w:t>A</w:t>
            </w:r>
            <w:r w:rsidR="00DD5157">
              <w:rPr>
                <w:rFonts w:eastAsia="MingLiU"/>
                <w:bCs/>
                <w:color w:val="auto"/>
                <w:kern w:val="0"/>
                <w:lang w:eastAsia="zh-HK"/>
              </w:rPr>
              <w:t xml:space="preserve">ct 1994 to take such steps as are reasonably practicable to secure that the Students Union operates in a fair and democratic manner and is </w:t>
            </w:r>
            <w:r w:rsidR="00B701BA">
              <w:rPr>
                <w:rFonts w:eastAsia="MingLiU"/>
                <w:bCs/>
                <w:color w:val="auto"/>
                <w:kern w:val="0"/>
                <w:lang w:eastAsia="zh-HK"/>
              </w:rPr>
              <w:t>accountable</w:t>
            </w:r>
            <w:r w:rsidR="00DD5157">
              <w:rPr>
                <w:rFonts w:eastAsia="MingLiU"/>
                <w:bCs/>
                <w:color w:val="auto"/>
                <w:kern w:val="0"/>
                <w:lang w:eastAsia="zh-HK"/>
              </w:rPr>
              <w:t xml:space="preserve"> for its finances. The Act requires that the financial affairs of the Union should be properly </w:t>
            </w:r>
            <w:proofErr w:type="gramStart"/>
            <w:r w:rsidR="00DD5157">
              <w:rPr>
                <w:rFonts w:eastAsia="MingLiU"/>
                <w:bCs/>
                <w:color w:val="auto"/>
                <w:kern w:val="0"/>
                <w:lang w:eastAsia="zh-HK"/>
              </w:rPr>
              <w:t>conducted</w:t>
            </w:r>
            <w:proofErr w:type="gramEnd"/>
            <w:r w:rsidR="00DD5157">
              <w:rPr>
                <w:rFonts w:eastAsia="MingLiU"/>
                <w:bCs/>
                <w:color w:val="auto"/>
                <w:kern w:val="0"/>
                <w:lang w:eastAsia="zh-HK"/>
              </w:rPr>
              <w:t xml:space="preserve"> and </w:t>
            </w:r>
            <w:r w:rsidR="00B701BA">
              <w:rPr>
                <w:rFonts w:eastAsia="MingLiU"/>
                <w:bCs/>
                <w:color w:val="auto"/>
                <w:kern w:val="0"/>
                <w:lang w:eastAsia="zh-HK"/>
              </w:rPr>
              <w:t>appropriate</w:t>
            </w:r>
            <w:r w:rsidR="00DD5157">
              <w:rPr>
                <w:rFonts w:eastAsia="MingLiU"/>
                <w:bCs/>
                <w:color w:val="auto"/>
                <w:kern w:val="0"/>
                <w:lang w:eastAsia="zh-HK"/>
              </w:rPr>
              <w:t xml:space="preserve"> arrangements should exist for the approval of the Union's budget and the monitoring of its </w:t>
            </w:r>
            <w:r w:rsidR="00B701BA">
              <w:rPr>
                <w:rFonts w:eastAsia="MingLiU"/>
                <w:bCs/>
                <w:color w:val="auto"/>
                <w:kern w:val="0"/>
                <w:lang w:eastAsia="zh-HK"/>
              </w:rPr>
              <w:t>expenditure</w:t>
            </w:r>
            <w:r w:rsidR="00DD5157">
              <w:rPr>
                <w:rFonts w:eastAsia="MingLiU"/>
                <w:bCs/>
                <w:color w:val="auto"/>
                <w:kern w:val="0"/>
                <w:lang w:eastAsia="zh-HK"/>
              </w:rPr>
              <w:t xml:space="preserve"> by the Governing Body. The Board noted the signed off audited annual </w:t>
            </w:r>
            <w:proofErr w:type="gramStart"/>
            <w:r w:rsidR="00DD5157">
              <w:rPr>
                <w:rFonts w:eastAsia="MingLiU"/>
                <w:bCs/>
                <w:color w:val="auto"/>
                <w:kern w:val="0"/>
                <w:lang w:eastAsia="zh-HK"/>
              </w:rPr>
              <w:t>accounts, and</w:t>
            </w:r>
            <w:proofErr w:type="gramEnd"/>
            <w:r w:rsidR="00DD5157">
              <w:rPr>
                <w:rFonts w:eastAsia="MingLiU"/>
                <w:bCs/>
                <w:color w:val="auto"/>
                <w:kern w:val="0"/>
                <w:lang w:eastAsia="zh-HK"/>
              </w:rPr>
              <w:t xml:space="preserve"> confirmed their comfort that the provisions of the act were met.</w:t>
            </w:r>
            <w:r w:rsidR="00DD5157">
              <w:rPr>
                <w:rFonts w:eastAsia="MingLiU"/>
                <w:bCs/>
                <w:color w:val="auto"/>
                <w:kern w:val="0"/>
                <w:lang w:eastAsia="zh-HK"/>
              </w:rPr>
              <w:br/>
            </w:r>
            <w:r w:rsidR="00DD5157">
              <w:rPr>
                <w:rFonts w:eastAsia="MingLiU"/>
                <w:bCs/>
                <w:color w:val="auto"/>
                <w:kern w:val="0"/>
                <w:lang w:eastAsia="zh-HK"/>
              </w:rPr>
              <w:br/>
            </w:r>
            <w:r w:rsidR="00DD5157" w:rsidRPr="00D53B9E">
              <w:rPr>
                <w:rFonts w:eastAsia="MingLiU"/>
                <w:bCs/>
                <w:color w:val="auto"/>
                <w:kern w:val="0"/>
                <w:lang w:eastAsia="zh-HK"/>
              </w:rPr>
              <w:t xml:space="preserve">v) Awesome </w:t>
            </w:r>
            <w:proofErr w:type="spellStart"/>
            <w:r w:rsidR="00DD5157" w:rsidRPr="00D53B9E">
              <w:rPr>
                <w:rFonts w:eastAsia="MingLiU"/>
                <w:bCs/>
                <w:color w:val="auto"/>
                <w:kern w:val="0"/>
                <w:lang w:eastAsia="zh-HK"/>
              </w:rPr>
              <w:t>Olasope</w:t>
            </w:r>
            <w:proofErr w:type="spellEnd"/>
            <w:r w:rsidR="00DD5157" w:rsidRPr="00D53B9E">
              <w:rPr>
                <w:rFonts w:eastAsia="MingLiU"/>
                <w:bCs/>
                <w:color w:val="auto"/>
                <w:kern w:val="0"/>
                <w:lang w:eastAsia="zh-HK"/>
              </w:rPr>
              <w:t xml:space="preserve"> had be</w:t>
            </w:r>
            <w:r w:rsidR="00BF10D7">
              <w:rPr>
                <w:rFonts w:eastAsia="MingLiU"/>
                <w:bCs/>
                <w:color w:val="auto"/>
                <w:kern w:val="0"/>
                <w:lang w:eastAsia="zh-HK"/>
              </w:rPr>
              <w:t>en</w:t>
            </w:r>
            <w:r w:rsidR="00DD5157" w:rsidRPr="00D53B9E">
              <w:rPr>
                <w:rFonts w:eastAsia="MingLiU"/>
                <w:bCs/>
                <w:color w:val="auto"/>
                <w:kern w:val="0"/>
                <w:lang w:eastAsia="zh-HK"/>
              </w:rPr>
              <w:t xml:space="preserve"> re</w:t>
            </w:r>
            <w:r w:rsidR="00BF10D7">
              <w:rPr>
                <w:rFonts w:eastAsia="MingLiU"/>
                <w:bCs/>
                <w:color w:val="auto"/>
                <w:kern w:val="0"/>
                <w:lang w:eastAsia="zh-HK"/>
              </w:rPr>
              <w:t>-</w:t>
            </w:r>
            <w:r w:rsidR="00DD5157" w:rsidRPr="00D53B9E">
              <w:rPr>
                <w:rFonts w:eastAsia="MingLiU"/>
                <w:bCs/>
                <w:color w:val="auto"/>
                <w:kern w:val="0"/>
                <w:lang w:eastAsia="zh-HK"/>
              </w:rPr>
              <w:t xml:space="preserve">elected as Student Union President, the details of the officers successfully elected to other categories would be provided in due course. The Chair requested that an </w:t>
            </w:r>
            <w:r w:rsidR="00B701BA" w:rsidRPr="00D53B9E">
              <w:rPr>
                <w:rFonts w:eastAsia="MingLiU"/>
                <w:bCs/>
                <w:color w:val="auto"/>
                <w:kern w:val="0"/>
                <w:lang w:eastAsia="zh-HK"/>
              </w:rPr>
              <w:t>introductory</w:t>
            </w:r>
            <w:r w:rsidR="00DD5157" w:rsidRPr="00D53B9E">
              <w:rPr>
                <w:rFonts w:eastAsia="MingLiU"/>
                <w:bCs/>
                <w:color w:val="auto"/>
                <w:kern w:val="0"/>
                <w:lang w:eastAsia="zh-HK"/>
              </w:rPr>
              <w:t xml:space="preserve"> meeting be arranged </w:t>
            </w:r>
            <w:r w:rsidR="00D53B9E" w:rsidRPr="00D53B9E">
              <w:rPr>
                <w:rFonts w:eastAsia="MingLiU"/>
                <w:bCs/>
                <w:color w:val="auto"/>
                <w:kern w:val="0"/>
                <w:lang w:eastAsia="zh-HK"/>
              </w:rPr>
              <w:t xml:space="preserve">with newly elected officers </w:t>
            </w:r>
            <w:r w:rsidR="00DD5157" w:rsidRPr="00D53B9E">
              <w:rPr>
                <w:rFonts w:eastAsia="MingLiU"/>
                <w:bCs/>
                <w:color w:val="auto"/>
                <w:kern w:val="0"/>
                <w:lang w:eastAsia="zh-HK"/>
              </w:rPr>
              <w:t>(to include the SU CEO).</w:t>
            </w:r>
            <w:r w:rsidR="00DD5157">
              <w:rPr>
                <w:rFonts w:eastAsia="MingLiU"/>
                <w:bCs/>
                <w:color w:val="auto"/>
                <w:kern w:val="0"/>
                <w:lang w:eastAsia="zh-HK"/>
              </w:rPr>
              <w:br/>
            </w:r>
            <w:r w:rsidR="00DD5157">
              <w:rPr>
                <w:rFonts w:eastAsia="MingLiU"/>
                <w:bCs/>
                <w:color w:val="auto"/>
                <w:kern w:val="0"/>
                <w:lang w:eastAsia="zh-HK"/>
              </w:rPr>
              <w:br/>
            </w:r>
            <w:r w:rsidR="00DD5157" w:rsidRPr="00B701BA">
              <w:rPr>
                <w:rFonts w:eastAsia="MingLiU"/>
                <w:b/>
                <w:color w:val="auto"/>
                <w:kern w:val="0"/>
                <w:lang w:eastAsia="zh-HK"/>
              </w:rPr>
              <w:t>Conclusions</w:t>
            </w:r>
            <w:r w:rsidR="00DD5157">
              <w:rPr>
                <w:rFonts w:eastAsia="MingLiU"/>
                <w:bCs/>
                <w:color w:val="auto"/>
                <w:kern w:val="0"/>
                <w:lang w:eastAsia="zh-HK"/>
              </w:rPr>
              <w:br/>
            </w:r>
            <w:r w:rsidR="00DD5157">
              <w:rPr>
                <w:rFonts w:eastAsia="MingLiU"/>
                <w:bCs/>
                <w:color w:val="auto"/>
                <w:kern w:val="0"/>
                <w:lang w:eastAsia="zh-HK"/>
              </w:rPr>
              <w:br/>
              <w:t xml:space="preserve">The Board of Governors noted the </w:t>
            </w:r>
            <w:r w:rsidR="00B701BA">
              <w:rPr>
                <w:rFonts w:eastAsia="MingLiU"/>
                <w:bCs/>
                <w:color w:val="auto"/>
                <w:kern w:val="0"/>
                <w:lang w:eastAsia="zh-HK"/>
              </w:rPr>
              <w:t>quarterly</w:t>
            </w:r>
            <w:r w:rsidR="00DD5157">
              <w:rPr>
                <w:rFonts w:eastAsia="MingLiU"/>
                <w:bCs/>
                <w:color w:val="auto"/>
                <w:kern w:val="0"/>
                <w:lang w:eastAsia="zh-HK"/>
              </w:rPr>
              <w:t xml:space="preserve"> Student Union report and congratulated Student Union President Awesome </w:t>
            </w:r>
            <w:proofErr w:type="spellStart"/>
            <w:r w:rsidR="00DD5157">
              <w:rPr>
                <w:rFonts w:eastAsia="MingLiU"/>
                <w:bCs/>
                <w:color w:val="auto"/>
                <w:kern w:val="0"/>
                <w:lang w:eastAsia="zh-HK"/>
              </w:rPr>
              <w:t>Olasope</w:t>
            </w:r>
            <w:proofErr w:type="spellEnd"/>
            <w:r w:rsidR="00DD5157">
              <w:rPr>
                <w:rFonts w:eastAsia="MingLiU"/>
                <w:bCs/>
                <w:color w:val="auto"/>
                <w:kern w:val="0"/>
                <w:lang w:eastAsia="zh-HK"/>
              </w:rPr>
              <w:t xml:space="preserve"> on his reelection. </w:t>
            </w:r>
          </w:p>
        </w:tc>
      </w:tr>
      <w:tr w:rsidR="00696A16" w:rsidRPr="008C3B24" w14:paraId="598D3EAC" w14:textId="77777777" w:rsidTr="00925EEB">
        <w:tc>
          <w:tcPr>
            <w:tcW w:w="50" w:type="pct"/>
            <w:gridSpan w:val="2"/>
            <w:tcMar>
              <w:top w:w="0" w:type="dxa"/>
              <w:left w:w="0" w:type="dxa"/>
              <w:right w:w="0" w:type="dxa"/>
            </w:tcMar>
          </w:tcPr>
          <w:p w14:paraId="519B9AC4" w14:textId="77777777" w:rsidR="00696A16" w:rsidRPr="00696A16" w:rsidRDefault="00696A16"/>
        </w:tc>
      </w:tr>
      <w:tr w:rsidR="000709CE" w:rsidRPr="008C3B24" w14:paraId="0EB7D6DE" w14:textId="77777777" w:rsidTr="001C7F6F">
        <w:trPr>
          <w:trHeight w:hRule="exact" w:val="20"/>
        </w:trPr>
        <w:tc>
          <w:tcPr>
            <w:tcW w:w="50" w:type="pct"/>
            <w:gridSpan w:val="2"/>
            <w:tcMar>
              <w:top w:w="0" w:type="dxa"/>
              <w:left w:w="0" w:type="dxa"/>
              <w:right w:w="0" w:type="dxa"/>
            </w:tcMar>
          </w:tcPr>
          <w:p w14:paraId="1AAA34CA"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15CB5BAE" w14:textId="77777777" w:rsidTr="00925EEB">
        <w:tc>
          <w:tcPr>
            <w:tcW w:w="50" w:type="pct"/>
            <w:tcMar>
              <w:top w:w="288" w:type="dxa"/>
              <w:left w:w="115" w:type="dxa"/>
              <w:right w:w="0" w:type="dxa"/>
            </w:tcMar>
          </w:tcPr>
          <w:p w14:paraId="3DBABFF1"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6.</w:t>
            </w:r>
          </w:p>
        </w:tc>
        <w:tc>
          <w:tcPr>
            <w:tcW w:w="4201" w:type="pct"/>
            <w:tcMar>
              <w:top w:w="288" w:type="dxa"/>
              <w:left w:w="0" w:type="dxa"/>
              <w:right w:w="115" w:type="dxa"/>
            </w:tcMar>
          </w:tcPr>
          <w:p w14:paraId="40624A5B"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Finances</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CD018F">
              <w:rPr>
                <w:rFonts w:eastAsia="MingLiU"/>
                <w:b/>
                <w:bCs/>
                <w:color w:val="auto"/>
                <w:kern w:val="0"/>
                <w:sz w:val="24"/>
                <w:szCs w:val="24"/>
                <w:lang w:eastAsia="zh-HK"/>
              </w:rPr>
              <w:t xml:space="preserve"> </w:t>
            </w:r>
          </w:p>
        </w:tc>
      </w:tr>
      <w:tr w:rsidR="00696A16" w:rsidRPr="008C3B24" w14:paraId="5D581429" w14:textId="77777777" w:rsidTr="00925EEB">
        <w:tc>
          <w:tcPr>
            <w:tcW w:w="50" w:type="pct"/>
            <w:gridSpan w:val="2"/>
            <w:tcMar>
              <w:top w:w="0" w:type="dxa"/>
              <w:left w:w="0" w:type="dxa"/>
              <w:right w:w="0" w:type="dxa"/>
            </w:tcMar>
          </w:tcPr>
          <w:p w14:paraId="3588D4CA" w14:textId="77777777" w:rsidR="00696A16" w:rsidRPr="00696A16" w:rsidRDefault="00696A16"/>
        </w:tc>
      </w:tr>
      <w:tr w:rsidR="000709CE" w:rsidRPr="008C3B24" w14:paraId="0147259C" w14:textId="77777777" w:rsidTr="001C7F6F">
        <w:trPr>
          <w:trHeight w:hRule="exact" w:val="20"/>
        </w:trPr>
        <w:tc>
          <w:tcPr>
            <w:tcW w:w="50" w:type="pct"/>
            <w:gridSpan w:val="2"/>
            <w:tcMar>
              <w:top w:w="0" w:type="dxa"/>
              <w:left w:w="0" w:type="dxa"/>
              <w:right w:w="0" w:type="dxa"/>
            </w:tcMar>
          </w:tcPr>
          <w:p w14:paraId="170A4D60"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7D182606" w14:textId="77777777" w:rsidTr="00925EEB">
        <w:tc>
          <w:tcPr>
            <w:tcW w:w="50" w:type="pct"/>
            <w:tcMar>
              <w:top w:w="288" w:type="dxa"/>
              <w:left w:w="115" w:type="dxa"/>
              <w:right w:w="0" w:type="dxa"/>
            </w:tcMar>
          </w:tcPr>
          <w:p w14:paraId="217A7AF6"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6.1.</w:t>
            </w:r>
          </w:p>
        </w:tc>
        <w:tc>
          <w:tcPr>
            <w:tcW w:w="4201" w:type="pct"/>
            <w:tcMar>
              <w:top w:w="288" w:type="dxa"/>
              <w:left w:w="0" w:type="dxa"/>
              <w:right w:w="115" w:type="dxa"/>
            </w:tcMar>
          </w:tcPr>
          <w:p w14:paraId="72CBE610" w14:textId="77777777" w:rsidR="00BF10D7" w:rsidRPr="00BF10D7"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Financial Management Report</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 </w:t>
            </w:r>
            <w:r w:rsidR="00DD5157">
              <w:rPr>
                <w:rFonts w:eastAsia="MingLiU"/>
                <w:bCs/>
                <w:color w:val="auto"/>
                <w:kern w:val="0"/>
                <w:lang w:eastAsia="zh-HK"/>
              </w:rPr>
              <w:br/>
              <w:t xml:space="preserve">The Board of Governors considered the financial management accounts for the six months to 31 January 2024. </w:t>
            </w:r>
            <w:r w:rsidR="00B701BA">
              <w:rPr>
                <w:rFonts w:eastAsia="MingLiU"/>
                <w:bCs/>
                <w:color w:val="auto"/>
                <w:kern w:val="0"/>
                <w:lang w:eastAsia="zh-HK"/>
              </w:rPr>
              <w:t xml:space="preserve">The </w:t>
            </w:r>
            <w:r w:rsidR="00DD5157">
              <w:rPr>
                <w:rFonts w:eastAsia="MingLiU"/>
                <w:bCs/>
                <w:color w:val="auto"/>
                <w:kern w:val="0"/>
                <w:lang w:eastAsia="zh-HK"/>
              </w:rPr>
              <w:t xml:space="preserve">University was tracking slightly behind its financial </w:t>
            </w:r>
            <w:proofErr w:type="gramStart"/>
            <w:r w:rsidR="00DD5157">
              <w:rPr>
                <w:rFonts w:eastAsia="MingLiU"/>
                <w:bCs/>
                <w:color w:val="auto"/>
                <w:kern w:val="0"/>
                <w:lang w:eastAsia="zh-HK"/>
              </w:rPr>
              <w:t>targets, but</w:t>
            </w:r>
            <w:proofErr w:type="gramEnd"/>
            <w:r w:rsidR="00DD5157">
              <w:rPr>
                <w:rFonts w:eastAsia="MingLiU"/>
                <w:bCs/>
                <w:color w:val="auto"/>
                <w:kern w:val="0"/>
                <w:lang w:eastAsia="zh-HK"/>
              </w:rPr>
              <w:t xml:space="preserve"> still producing a surplus. The key points of note were: </w:t>
            </w:r>
          </w:p>
          <w:p w14:paraId="1345F016" w14:textId="77777777" w:rsidR="00BD0B7F" w:rsidRPr="008C3B24" w:rsidRDefault="00DD5157" w:rsidP="00DD5157">
            <w:pPr>
              <w:numPr>
                <w:ilvl w:val="0"/>
                <w:numId w:val="37"/>
              </w:numPr>
              <w:tabs>
                <w:tab w:val="clear" w:pos="0"/>
                <w:tab w:val="num" w:pos="266"/>
              </w:tabs>
              <w:ind w:left="266" w:hanging="266"/>
              <w:rPr>
                <w:rFonts w:eastAsia="MingLiU"/>
                <w:b/>
                <w:bCs/>
                <w:color w:val="auto"/>
                <w:kern w:val="0"/>
                <w:sz w:val="24"/>
                <w:szCs w:val="24"/>
                <w:lang w:eastAsia="zh-HK"/>
              </w:rPr>
            </w:pPr>
            <w:r>
              <w:rPr>
                <w:rFonts w:eastAsia="MingLiU"/>
                <w:bCs/>
                <w:color w:val="auto"/>
                <w:kern w:val="0"/>
                <w:lang w:eastAsia="zh-HK"/>
              </w:rPr>
              <w:br/>
            </w:r>
            <w:proofErr w:type="spellStart"/>
            <w:r>
              <w:rPr>
                <w:rFonts w:eastAsia="MingLiU"/>
                <w:bCs/>
                <w:color w:val="auto"/>
                <w:kern w:val="0"/>
                <w:lang w:eastAsia="zh-HK"/>
              </w:rPr>
              <w:t>i</w:t>
            </w:r>
            <w:proofErr w:type="spellEnd"/>
            <w:r>
              <w:rPr>
                <w:rFonts w:eastAsia="MingLiU"/>
                <w:bCs/>
                <w:color w:val="auto"/>
                <w:kern w:val="0"/>
                <w:lang w:eastAsia="zh-HK"/>
              </w:rPr>
              <w:t xml:space="preserve">) Income was £4.9m lower than target compared to budget. This was due to </w:t>
            </w:r>
            <w:proofErr w:type="gramStart"/>
            <w:r>
              <w:rPr>
                <w:rFonts w:eastAsia="MingLiU"/>
                <w:bCs/>
                <w:color w:val="auto"/>
                <w:kern w:val="0"/>
                <w:lang w:eastAsia="zh-HK"/>
              </w:rPr>
              <w:t>lower than expected</w:t>
            </w:r>
            <w:proofErr w:type="gramEnd"/>
            <w:r>
              <w:rPr>
                <w:rFonts w:eastAsia="MingLiU"/>
                <w:bCs/>
                <w:color w:val="auto"/>
                <w:kern w:val="0"/>
                <w:lang w:eastAsia="zh-HK"/>
              </w:rPr>
              <w:t xml:space="preserve"> international recruitment. Partnership income was now performing better than expected and investment income was ahead of target due to higher cash balances earning better investment returns. </w:t>
            </w:r>
            <w:r>
              <w:rPr>
                <w:rFonts w:eastAsia="MingLiU"/>
                <w:bCs/>
                <w:color w:val="auto"/>
                <w:kern w:val="0"/>
                <w:lang w:eastAsia="zh-HK"/>
              </w:rPr>
              <w:br/>
              <w:t xml:space="preserve"> </w:t>
            </w:r>
            <w:r>
              <w:rPr>
                <w:rFonts w:eastAsia="MingLiU"/>
                <w:bCs/>
                <w:color w:val="auto"/>
                <w:kern w:val="0"/>
                <w:lang w:eastAsia="zh-HK"/>
              </w:rPr>
              <w:br/>
              <w:t xml:space="preserve">ii) Pay costs were £3.5m less than budget. This performance was largely driven by careful management, while ensuring that the student facing activities continued to deliver outstanding student experience. </w:t>
            </w:r>
            <w:r>
              <w:rPr>
                <w:rFonts w:eastAsia="MingLiU"/>
                <w:bCs/>
                <w:color w:val="auto"/>
                <w:kern w:val="0"/>
                <w:lang w:eastAsia="zh-HK"/>
              </w:rPr>
              <w:br/>
              <w:t xml:space="preserve"> </w:t>
            </w:r>
            <w:r>
              <w:rPr>
                <w:rFonts w:eastAsia="MingLiU"/>
                <w:bCs/>
                <w:color w:val="auto"/>
                <w:kern w:val="0"/>
                <w:lang w:eastAsia="zh-HK"/>
              </w:rPr>
              <w:br/>
              <w:t xml:space="preserve">iii) non-pay costs were £0.4m less than budget. Key lines to note were agency fees- £1.2m less due to lower international student recruitment. Franchise costs - £0.9m more due to an increase in franchise partner recruiting more students than anticipated. Rent and utilities £0.2m more than budget due to higher footfall on campus. </w:t>
            </w:r>
            <w:r>
              <w:rPr>
                <w:rFonts w:eastAsia="MingLiU"/>
                <w:bCs/>
                <w:color w:val="auto"/>
                <w:kern w:val="0"/>
                <w:lang w:eastAsia="zh-HK"/>
              </w:rPr>
              <w:br/>
              <w:t xml:space="preserve"> </w:t>
            </w:r>
            <w:r>
              <w:rPr>
                <w:rFonts w:eastAsia="MingLiU"/>
                <w:bCs/>
                <w:color w:val="auto"/>
                <w:kern w:val="0"/>
                <w:lang w:eastAsia="zh-HK"/>
              </w:rPr>
              <w:br/>
              <w:t xml:space="preserve">iv) Cash and investments stood at £90.0m. </w:t>
            </w:r>
            <w:r>
              <w:rPr>
                <w:rFonts w:eastAsia="MingLiU"/>
                <w:bCs/>
                <w:color w:val="auto"/>
                <w:kern w:val="0"/>
                <w:lang w:eastAsia="zh-HK"/>
              </w:rPr>
              <w:br/>
            </w:r>
            <w:r>
              <w:rPr>
                <w:rFonts w:eastAsia="MingLiU"/>
                <w:bCs/>
                <w:color w:val="auto"/>
                <w:kern w:val="0"/>
                <w:lang w:eastAsia="zh-HK"/>
              </w:rPr>
              <w:lastRenderedPageBreak/>
              <w:br/>
              <w:t xml:space="preserve">It was confirmed that the management </w:t>
            </w:r>
            <w:r w:rsidR="00B701BA">
              <w:rPr>
                <w:rFonts w:eastAsia="MingLiU"/>
                <w:bCs/>
                <w:color w:val="auto"/>
                <w:kern w:val="0"/>
                <w:lang w:eastAsia="zh-HK"/>
              </w:rPr>
              <w:t xml:space="preserve">team </w:t>
            </w:r>
            <w:r>
              <w:rPr>
                <w:rFonts w:eastAsia="MingLiU"/>
                <w:bCs/>
                <w:color w:val="auto"/>
                <w:kern w:val="0"/>
                <w:lang w:eastAsia="zh-HK"/>
              </w:rPr>
              <w:t xml:space="preserve">were constantly reviewing mitigation options to enable the University to respond in an agile way to unexpected </w:t>
            </w:r>
            <w:proofErr w:type="gramStart"/>
            <w:r>
              <w:rPr>
                <w:rFonts w:eastAsia="MingLiU"/>
                <w:bCs/>
                <w:color w:val="auto"/>
                <w:kern w:val="0"/>
                <w:lang w:eastAsia="zh-HK"/>
              </w:rPr>
              <w:t>change, and</w:t>
            </w:r>
            <w:proofErr w:type="gramEnd"/>
            <w:r>
              <w:rPr>
                <w:rFonts w:eastAsia="MingLiU"/>
                <w:bCs/>
                <w:color w:val="auto"/>
                <w:kern w:val="0"/>
                <w:lang w:eastAsia="zh-HK"/>
              </w:rPr>
              <w:t xml:space="preserve"> were doing everything possible to drive non-pay costs down.</w:t>
            </w:r>
            <w:r>
              <w:rPr>
                <w:rFonts w:eastAsia="MingLiU"/>
                <w:bCs/>
                <w:color w:val="auto"/>
                <w:kern w:val="0"/>
                <w:lang w:eastAsia="zh-HK"/>
              </w:rPr>
              <w:br/>
            </w:r>
            <w:r>
              <w:rPr>
                <w:rFonts w:eastAsia="MingLiU"/>
                <w:bCs/>
                <w:color w:val="auto"/>
                <w:kern w:val="0"/>
                <w:lang w:eastAsia="zh-HK"/>
              </w:rPr>
              <w:br/>
              <w:t xml:space="preserve"> </w:t>
            </w:r>
            <w:r>
              <w:rPr>
                <w:rFonts w:eastAsia="MingLiU"/>
                <w:bCs/>
                <w:color w:val="auto"/>
                <w:kern w:val="0"/>
                <w:lang w:eastAsia="zh-HK"/>
              </w:rPr>
              <w:br/>
            </w:r>
            <w:r w:rsidRPr="00B701BA">
              <w:rPr>
                <w:rFonts w:eastAsia="MingLiU"/>
                <w:b/>
                <w:color w:val="auto"/>
                <w:kern w:val="0"/>
                <w:lang w:eastAsia="zh-HK"/>
              </w:rPr>
              <w:t>Conclusions</w:t>
            </w:r>
            <w:r>
              <w:rPr>
                <w:rFonts w:eastAsia="MingLiU"/>
                <w:bCs/>
                <w:color w:val="auto"/>
                <w:kern w:val="0"/>
                <w:lang w:eastAsia="zh-HK"/>
              </w:rPr>
              <w:t xml:space="preserve">: </w:t>
            </w:r>
            <w:r>
              <w:rPr>
                <w:rFonts w:eastAsia="MingLiU"/>
                <w:bCs/>
                <w:color w:val="auto"/>
                <w:kern w:val="0"/>
                <w:lang w:eastAsia="zh-HK"/>
              </w:rPr>
              <w:br/>
              <w:t xml:space="preserve"> </w:t>
            </w:r>
            <w:r>
              <w:rPr>
                <w:rFonts w:eastAsia="MingLiU"/>
                <w:bCs/>
                <w:color w:val="auto"/>
                <w:kern w:val="0"/>
                <w:lang w:eastAsia="zh-HK"/>
              </w:rPr>
              <w:br/>
              <w:t xml:space="preserve">The Board of Governors noted the Financial Management report. </w:t>
            </w:r>
          </w:p>
        </w:tc>
      </w:tr>
      <w:tr w:rsidR="00696A16" w:rsidRPr="008C3B24" w14:paraId="64BD4BDE" w14:textId="77777777" w:rsidTr="00925EEB">
        <w:tc>
          <w:tcPr>
            <w:tcW w:w="50" w:type="pct"/>
            <w:gridSpan w:val="2"/>
            <w:tcMar>
              <w:top w:w="0" w:type="dxa"/>
              <w:left w:w="0" w:type="dxa"/>
              <w:right w:w="0" w:type="dxa"/>
            </w:tcMar>
          </w:tcPr>
          <w:p w14:paraId="2277B090" w14:textId="77777777" w:rsidR="00696A16" w:rsidRPr="00696A16" w:rsidRDefault="00696A16"/>
        </w:tc>
      </w:tr>
      <w:tr w:rsidR="000709CE" w:rsidRPr="008C3B24" w14:paraId="2402572D" w14:textId="77777777" w:rsidTr="001C7F6F">
        <w:trPr>
          <w:trHeight w:hRule="exact" w:val="20"/>
        </w:trPr>
        <w:tc>
          <w:tcPr>
            <w:tcW w:w="50" w:type="pct"/>
            <w:gridSpan w:val="2"/>
            <w:tcMar>
              <w:top w:w="0" w:type="dxa"/>
              <w:left w:w="0" w:type="dxa"/>
              <w:right w:w="0" w:type="dxa"/>
            </w:tcMar>
          </w:tcPr>
          <w:p w14:paraId="4D146F65"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15DAFDF1" w14:textId="77777777" w:rsidTr="00925EEB">
        <w:tc>
          <w:tcPr>
            <w:tcW w:w="50" w:type="pct"/>
            <w:tcMar>
              <w:top w:w="288" w:type="dxa"/>
              <w:left w:w="115" w:type="dxa"/>
              <w:right w:w="0" w:type="dxa"/>
            </w:tcMar>
          </w:tcPr>
          <w:p w14:paraId="08D718E4"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w:t>
            </w:r>
          </w:p>
        </w:tc>
        <w:tc>
          <w:tcPr>
            <w:tcW w:w="4201" w:type="pct"/>
            <w:tcMar>
              <w:top w:w="288" w:type="dxa"/>
              <w:left w:w="0" w:type="dxa"/>
              <w:right w:w="115" w:type="dxa"/>
            </w:tcMar>
          </w:tcPr>
          <w:p w14:paraId="3EE29781"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Reports of Sub-committees</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CD018F">
              <w:rPr>
                <w:rFonts w:eastAsia="MingLiU"/>
                <w:b/>
                <w:bCs/>
                <w:color w:val="auto"/>
                <w:kern w:val="0"/>
                <w:sz w:val="24"/>
                <w:szCs w:val="24"/>
                <w:lang w:eastAsia="zh-HK"/>
              </w:rPr>
              <w:t xml:space="preserve"> </w:t>
            </w:r>
          </w:p>
        </w:tc>
      </w:tr>
      <w:tr w:rsidR="00696A16" w:rsidRPr="008C3B24" w14:paraId="55161E5E" w14:textId="77777777" w:rsidTr="00925EEB">
        <w:tc>
          <w:tcPr>
            <w:tcW w:w="50" w:type="pct"/>
            <w:gridSpan w:val="2"/>
            <w:tcMar>
              <w:top w:w="0" w:type="dxa"/>
              <w:left w:w="0" w:type="dxa"/>
              <w:right w:w="0" w:type="dxa"/>
            </w:tcMar>
          </w:tcPr>
          <w:p w14:paraId="0D4CC45F" w14:textId="77777777" w:rsidR="00696A16" w:rsidRPr="00696A16" w:rsidRDefault="00696A16"/>
        </w:tc>
      </w:tr>
      <w:tr w:rsidR="000709CE" w:rsidRPr="008C3B24" w14:paraId="78EA91B7" w14:textId="77777777" w:rsidTr="001C7F6F">
        <w:trPr>
          <w:trHeight w:hRule="exact" w:val="20"/>
        </w:trPr>
        <w:tc>
          <w:tcPr>
            <w:tcW w:w="50" w:type="pct"/>
            <w:gridSpan w:val="2"/>
            <w:tcMar>
              <w:top w:w="0" w:type="dxa"/>
              <w:left w:w="0" w:type="dxa"/>
              <w:right w:w="0" w:type="dxa"/>
            </w:tcMar>
          </w:tcPr>
          <w:p w14:paraId="4C97DC48"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624C581D" w14:textId="77777777" w:rsidTr="00925EEB">
        <w:tc>
          <w:tcPr>
            <w:tcW w:w="50" w:type="pct"/>
            <w:tcMar>
              <w:top w:w="288" w:type="dxa"/>
              <w:left w:w="115" w:type="dxa"/>
              <w:right w:w="0" w:type="dxa"/>
            </w:tcMar>
          </w:tcPr>
          <w:p w14:paraId="59E51855"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7.1.</w:t>
            </w:r>
          </w:p>
        </w:tc>
        <w:tc>
          <w:tcPr>
            <w:tcW w:w="4201" w:type="pct"/>
            <w:tcMar>
              <w:top w:w="288" w:type="dxa"/>
              <w:left w:w="0" w:type="dxa"/>
              <w:right w:w="115" w:type="dxa"/>
            </w:tcMar>
          </w:tcPr>
          <w:p w14:paraId="44E362A6"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Audit and Risk Committee - 21 February 2024</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Usman Khan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noted the report of the </w:t>
            </w:r>
            <w:proofErr w:type="gramStart"/>
            <w:r w:rsidR="00DD5157">
              <w:rPr>
                <w:rFonts w:eastAsia="MingLiU"/>
                <w:bCs/>
                <w:color w:val="auto"/>
                <w:kern w:val="0"/>
                <w:lang w:eastAsia="zh-HK"/>
              </w:rPr>
              <w:t>21st</w:t>
            </w:r>
            <w:proofErr w:type="gramEnd"/>
            <w:r w:rsidR="00DD5157">
              <w:rPr>
                <w:rFonts w:eastAsia="MingLiU"/>
                <w:bCs/>
                <w:color w:val="auto"/>
                <w:kern w:val="0"/>
                <w:lang w:eastAsia="zh-HK"/>
              </w:rPr>
              <w:t xml:space="preserve"> February 2024 Audit and Risk Committee meeting. The Chair of the Committee advised that assurance ratings on internal audit report</w:t>
            </w:r>
            <w:r w:rsidR="00BF10D7">
              <w:rPr>
                <w:rFonts w:eastAsia="MingLiU"/>
                <w:bCs/>
                <w:color w:val="auto"/>
                <w:kern w:val="0"/>
                <w:lang w:eastAsia="zh-HK"/>
              </w:rPr>
              <w:t>s</w:t>
            </w:r>
            <w:r w:rsidR="00DD5157">
              <w:rPr>
                <w:rFonts w:eastAsia="MingLiU"/>
                <w:bCs/>
                <w:color w:val="auto"/>
                <w:kern w:val="0"/>
                <w:lang w:eastAsia="zh-HK"/>
              </w:rPr>
              <w:t xml:space="preserve"> had </w:t>
            </w:r>
            <w:r w:rsidR="00BF10D7">
              <w:rPr>
                <w:rFonts w:eastAsia="MingLiU"/>
                <w:bCs/>
                <w:color w:val="auto"/>
                <w:kern w:val="0"/>
                <w:lang w:eastAsia="zh-HK"/>
              </w:rPr>
              <w:t>improved</w:t>
            </w:r>
            <w:r w:rsidR="00DD5157">
              <w:rPr>
                <w:rFonts w:eastAsia="MingLiU"/>
                <w:bCs/>
                <w:color w:val="auto"/>
                <w:kern w:val="0"/>
                <w:lang w:eastAsia="zh-HK"/>
              </w:rPr>
              <w:t xml:space="preserve">, and </w:t>
            </w:r>
            <w:r w:rsidR="00BF10D7">
              <w:rPr>
                <w:rFonts w:eastAsia="MingLiU"/>
                <w:bCs/>
                <w:color w:val="auto"/>
                <w:kern w:val="0"/>
                <w:lang w:eastAsia="zh-HK"/>
              </w:rPr>
              <w:t>that the committee were satisfied with the current pace of the delivery of the Internal Audit Plan</w:t>
            </w:r>
            <w:r w:rsidR="00DD5157">
              <w:rPr>
                <w:rFonts w:eastAsia="MingLiU"/>
                <w:bCs/>
                <w:color w:val="auto"/>
                <w:kern w:val="0"/>
                <w:lang w:eastAsia="zh-HK"/>
              </w:rPr>
              <w:t xml:space="preserve">. </w:t>
            </w:r>
          </w:p>
        </w:tc>
      </w:tr>
      <w:tr w:rsidR="00696A16" w:rsidRPr="008C3B24" w14:paraId="3310DB22" w14:textId="77777777" w:rsidTr="00925EEB">
        <w:tc>
          <w:tcPr>
            <w:tcW w:w="50" w:type="pct"/>
            <w:gridSpan w:val="2"/>
            <w:tcMar>
              <w:top w:w="0" w:type="dxa"/>
              <w:left w:w="0" w:type="dxa"/>
              <w:right w:w="0" w:type="dxa"/>
            </w:tcMar>
          </w:tcPr>
          <w:p w14:paraId="25DD3A43" w14:textId="77777777" w:rsidR="00696A16" w:rsidRPr="00696A16" w:rsidRDefault="00696A16"/>
        </w:tc>
      </w:tr>
      <w:tr w:rsidR="000709CE" w:rsidRPr="008C3B24" w14:paraId="04EC7A77" w14:textId="77777777" w:rsidTr="001C7F6F">
        <w:trPr>
          <w:trHeight w:hRule="exact" w:val="20"/>
        </w:trPr>
        <w:tc>
          <w:tcPr>
            <w:tcW w:w="50" w:type="pct"/>
            <w:gridSpan w:val="2"/>
            <w:tcMar>
              <w:top w:w="0" w:type="dxa"/>
              <w:left w:w="0" w:type="dxa"/>
              <w:right w:w="0" w:type="dxa"/>
            </w:tcMar>
          </w:tcPr>
          <w:p w14:paraId="28B36312"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01E94C85" w14:textId="77777777" w:rsidTr="00925EEB">
        <w:tc>
          <w:tcPr>
            <w:tcW w:w="50" w:type="pct"/>
            <w:tcMar>
              <w:top w:w="288" w:type="dxa"/>
              <w:left w:w="115" w:type="dxa"/>
              <w:right w:w="0" w:type="dxa"/>
            </w:tcMar>
          </w:tcPr>
          <w:p w14:paraId="7F22E14C"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7.1.1.</w:t>
            </w:r>
          </w:p>
        </w:tc>
        <w:tc>
          <w:tcPr>
            <w:tcW w:w="4201" w:type="pct"/>
            <w:tcMar>
              <w:top w:w="288" w:type="dxa"/>
              <w:left w:w="0" w:type="dxa"/>
              <w:right w:w="115" w:type="dxa"/>
            </w:tcMar>
          </w:tcPr>
          <w:p w14:paraId="782A180B"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*Risk Management</w:t>
            </w:r>
            <w:r w:rsidR="00A270E8">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w:t>
            </w:r>
            <w:r w:rsidR="00B701BA">
              <w:rPr>
                <w:rFonts w:eastAsia="MingLiU"/>
                <w:bCs/>
                <w:color w:val="auto"/>
                <w:kern w:val="0"/>
                <w:lang w:eastAsia="zh-HK"/>
              </w:rPr>
              <w:t>received</w:t>
            </w:r>
            <w:r w:rsidR="00DD5157">
              <w:rPr>
                <w:rFonts w:eastAsia="MingLiU"/>
                <w:bCs/>
                <w:color w:val="auto"/>
                <w:kern w:val="0"/>
                <w:lang w:eastAsia="zh-HK"/>
              </w:rPr>
              <w:t xml:space="preserve"> the</w:t>
            </w:r>
            <w:r w:rsidR="00B701BA">
              <w:rPr>
                <w:rFonts w:eastAsia="MingLiU"/>
                <w:bCs/>
                <w:color w:val="auto"/>
                <w:kern w:val="0"/>
                <w:lang w:eastAsia="zh-HK"/>
              </w:rPr>
              <w:t xml:space="preserve"> quarterly</w:t>
            </w:r>
            <w:r w:rsidR="00DD5157">
              <w:rPr>
                <w:rFonts w:eastAsia="MingLiU"/>
                <w:bCs/>
                <w:color w:val="auto"/>
                <w:kern w:val="0"/>
                <w:lang w:eastAsia="zh-HK"/>
              </w:rPr>
              <w:t xml:space="preserve"> risk management update report</w:t>
            </w:r>
            <w:r w:rsidR="00B701BA">
              <w:rPr>
                <w:rFonts w:eastAsia="MingLiU"/>
                <w:bCs/>
                <w:color w:val="auto"/>
                <w:kern w:val="0"/>
                <w:lang w:eastAsia="zh-HK"/>
              </w:rPr>
              <w:t xml:space="preserve"> and noted the updated Corporate Risk Register.</w:t>
            </w:r>
          </w:p>
        </w:tc>
      </w:tr>
      <w:tr w:rsidR="00696A16" w:rsidRPr="008C3B24" w14:paraId="3EC16B98" w14:textId="77777777" w:rsidTr="00925EEB">
        <w:tc>
          <w:tcPr>
            <w:tcW w:w="50" w:type="pct"/>
            <w:gridSpan w:val="2"/>
            <w:tcMar>
              <w:top w:w="0" w:type="dxa"/>
              <w:left w:w="0" w:type="dxa"/>
              <w:right w:w="0" w:type="dxa"/>
            </w:tcMar>
          </w:tcPr>
          <w:p w14:paraId="6E293ACB" w14:textId="77777777" w:rsidR="00696A16" w:rsidRPr="00696A16" w:rsidRDefault="00696A16"/>
        </w:tc>
      </w:tr>
      <w:tr w:rsidR="000709CE" w:rsidRPr="008C3B24" w14:paraId="271BD8A0" w14:textId="77777777" w:rsidTr="001C7F6F">
        <w:trPr>
          <w:trHeight w:hRule="exact" w:val="20"/>
        </w:trPr>
        <w:tc>
          <w:tcPr>
            <w:tcW w:w="50" w:type="pct"/>
            <w:gridSpan w:val="2"/>
            <w:tcMar>
              <w:top w:w="0" w:type="dxa"/>
              <w:left w:w="0" w:type="dxa"/>
              <w:right w:w="0" w:type="dxa"/>
            </w:tcMar>
          </w:tcPr>
          <w:p w14:paraId="1D497BB7"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0CCB18B2" w14:textId="77777777" w:rsidTr="00925EEB">
        <w:tc>
          <w:tcPr>
            <w:tcW w:w="50" w:type="pct"/>
            <w:tcMar>
              <w:top w:w="288" w:type="dxa"/>
              <w:left w:w="115" w:type="dxa"/>
              <w:right w:w="0" w:type="dxa"/>
            </w:tcMar>
          </w:tcPr>
          <w:p w14:paraId="72522DFD"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7.1.2.</w:t>
            </w:r>
          </w:p>
        </w:tc>
        <w:tc>
          <w:tcPr>
            <w:tcW w:w="4201" w:type="pct"/>
            <w:tcMar>
              <w:top w:w="288" w:type="dxa"/>
              <w:left w:w="0" w:type="dxa"/>
              <w:right w:w="115" w:type="dxa"/>
            </w:tcMar>
          </w:tcPr>
          <w:p w14:paraId="55BB4822"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*Health and Safety Quarterly report</w:t>
            </w:r>
            <w:r w:rsidR="00A270E8">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w:t>
            </w:r>
            <w:r w:rsidR="00B701BA">
              <w:rPr>
                <w:rFonts w:eastAsia="MingLiU"/>
                <w:bCs/>
                <w:color w:val="auto"/>
                <w:kern w:val="0"/>
                <w:lang w:eastAsia="zh-HK"/>
              </w:rPr>
              <w:t>received</w:t>
            </w:r>
            <w:r w:rsidR="00DD5157">
              <w:rPr>
                <w:rFonts w:eastAsia="MingLiU"/>
                <w:bCs/>
                <w:color w:val="auto"/>
                <w:kern w:val="0"/>
                <w:lang w:eastAsia="zh-HK"/>
              </w:rPr>
              <w:t xml:space="preserve"> the Health an</w:t>
            </w:r>
            <w:r w:rsidR="00B701BA">
              <w:rPr>
                <w:rFonts w:eastAsia="MingLiU"/>
                <w:bCs/>
                <w:color w:val="auto"/>
                <w:kern w:val="0"/>
                <w:lang w:eastAsia="zh-HK"/>
              </w:rPr>
              <w:t>d</w:t>
            </w:r>
            <w:r w:rsidR="00DD5157">
              <w:rPr>
                <w:rFonts w:eastAsia="MingLiU"/>
                <w:bCs/>
                <w:color w:val="auto"/>
                <w:kern w:val="0"/>
                <w:lang w:eastAsia="zh-HK"/>
              </w:rPr>
              <w:t xml:space="preserve"> Safety Quarterly report.</w:t>
            </w:r>
          </w:p>
        </w:tc>
      </w:tr>
      <w:tr w:rsidR="00696A16" w:rsidRPr="008C3B24" w14:paraId="35B10489" w14:textId="77777777" w:rsidTr="00925EEB">
        <w:tc>
          <w:tcPr>
            <w:tcW w:w="50" w:type="pct"/>
            <w:gridSpan w:val="2"/>
            <w:tcMar>
              <w:top w:w="0" w:type="dxa"/>
              <w:left w:w="0" w:type="dxa"/>
              <w:right w:w="0" w:type="dxa"/>
            </w:tcMar>
          </w:tcPr>
          <w:p w14:paraId="667F1E0F" w14:textId="77777777" w:rsidR="00696A16" w:rsidRPr="00696A16" w:rsidRDefault="00696A16"/>
        </w:tc>
      </w:tr>
      <w:tr w:rsidR="000709CE" w:rsidRPr="008C3B24" w14:paraId="3BBD9453" w14:textId="77777777" w:rsidTr="001C7F6F">
        <w:trPr>
          <w:trHeight w:hRule="exact" w:val="20"/>
        </w:trPr>
        <w:tc>
          <w:tcPr>
            <w:tcW w:w="50" w:type="pct"/>
            <w:gridSpan w:val="2"/>
            <w:tcMar>
              <w:top w:w="0" w:type="dxa"/>
              <w:left w:w="0" w:type="dxa"/>
              <w:right w:w="0" w:type="dxa"/>
            </w:tcMar>
          </w:tcPr>
          <w:p w14:paraId="6307C280"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27F4F00A" w14:textId="77777777" w:rsidTr="00925EEB">
        <w:tc>
          <w:tcPr>
            <w:tcW w:w="50" w:type="pct"/>
            <w:tcMar>
              <w:top w:w="288" w:type="dxa"/>
              <w:left w:w="115" w:type="dxa"/>
              <w:right w:w="0" w:type="dxa"/>
            </w:tcMar>
          </w:tcPr>
          <w:p w14:paraId="72EFF63C"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7.2.</w:t>
            </w:r>
          </w:p>
        </w:tc>
        <w:tc>
          <w:tcPr>
            <w:tcW w:w="4201" w:type="pct"/>
            <w:tcMar>
              <w:top w:w="288" w:type="dxa"/>
              <w:left w:w="0" w:type="dxa"/>
              <w:right w:w="115" w:type="dxa"/>
            </w:tcMar>
          </w:tcPr>
          <w:p w14:paraId="7AC663F0"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Academic Board -17th January &amp; 6th March 2024</w:t>
            </w:r>
            <w:r w:rsidR="00A270E8">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w:t>
            </w:r>
            <w:r w:rsidR="00B701BA">
              <w:rPr>
                <w:rFonts w:eastAsia="MingLiU"/>
                <w:bCs/>
                <w:color w:val="auto"/>
                <w:kern w:val="0"/>
                <w:lang w:eastAsia="zh-HK"/>
              </w:rPr>
              <w:t>received</w:t>
            </w:r>
            <w:r w:rsidR="00DD5157">
              <w:rPr>
                <w:rFonts w:eastAsia="MingLiU"/>
                <w:bCs/>
                <w:color w:val="auto"/>
                <w:kern w:val="0"/>
                <w:lang w:eastAsia="zh-HK"/>
              </w:rPr>
              <w:t xml:space="preserve"> a report of the January and March 2024 Academic Board meetings. The Independent Governor for Academic Assurance advised that she had been impressed by the work of the Academic Board</w:t>
            </w:r>
            <w:r w:rsidR="00BF10D7">
              <w:rPr>
                <w:rFonts w:eastAsia="MingLiU"/>
                <w:bCs/>
                <w:color w:val="auto"/>
                <w:kern w:val="0"/>
                <w:lang w:eastAsia="zh-HK"/>
              </w:rPr>
              <w:t>,</w:t>
            </w:r>
            <w:r w:rsidR="00DD5157">
              <w:rPr>
                <w:rFonts w:eastAsia="MingLiU"/>
                <w:bCs/>
                <w:color w:val="auto"/>
                <w:kern w:val="0"/>
                <w:lang w:eastAsia="zh-HK"/>
              </w:rPr>
              <w:t xml:space="preserve"> and </w:t>
            </w:r>
            <w:proofErr w:type="gramStart"/>
            <w:r w:rsidR="00DD5157">
              <w:rPr>
                <w:rFonts w:eastAsia="MingLiU"/>
                <w:bCs/>
                <w:color w:val="auto"/>
                <w:kern w:val="0"/>
                <w:lang w:eastAsia="zh-HK"/>
              </w:rPr>
              <w:t>in particular noted</w:t>
            </w:r>
            <w:proofErr w:type="gramEnd"/>
            <w:r w:rsidR="00DD5157">
              <w:rPr>
                <w:rFonts w:eastAsia="MingLiU"/>
                <w:bCs/>
                <w:color w:val="auto"/>
                <w:kern w:val="0"/>
                <w:lang w:eastAsia="zh-HK"/>
              </w:rPr>
              <w:t xml:space="preserve"> the good attendance and </w:t>
            </w:r>
            <w:r w:rsidR="00B701BA">
              <w:rPr>
                <w:rFonts w:eastAsia="MingLiU"/>
                <w:bCs/>
                <w:color w:val="auto"/>
                <w:kern w:val="0"/>
                <w:lang w:eastAsia="zh-HK"/>
              </w:rPr>
              <w:t>enthusiasm</w:t>
            </w:r>
            <w:r w:rsidR="00DD5157">
              <w:rPr>
                <w:rFonts w:eastAsia="MingLiU"/>
                <w:bCs/>
                <w:color w:val="auto"/>
                <w:kern w:val="0"/>
                <w:lang w:eastAsia="zh-HK"/>
              </w:rPr>
              <w:t xml:space="preserve"> demonstrated by the group. </w:t>
            </w:r>
          </w:p>
        </w:tc>
      </w:tr>
      <w:tr w:rsidR="00696A16" w:rsidRPr="008C3B24" w14:paraId="53CF86DB" w14:textId="77777777" w:rsidTr="00925EEB">
        <w:tc>
          <w:tcPr>
            <w:tcW w:w="50" w:type="pct"/>
            <w:gridSpan w:val="2"/>
            <w:tcMar>
              <w:top w:w="0" w:type="dxa"/>
              <w:left w:w="0" w:type="dxa"/>
              <w:right w:w="0" w:type="dxa"/>
            </w:tcMar>
          </w:tcPr>
          <w:p w14:paraId="7AA9813A" w14:textId="77777777" w:rsidR="00696A16" w:rsidRPr="00696A16" w:rsidRDefault="00696A16"/>
        </w:tc>
      </w:tr>
      <w:tr w:rsidR="000709CE" w:rsidRPr="008C3B24" w14:paraId="3ED3FCA9" w14:textId="77777777" w:rsidTr="001C7F6F">
        <w:trPr>
          <w:trHeight w:hRule="exact" w:val="20"/>
        </w:trPr>
        <w:tc>
          <w:tcPr>
            <w:tcW w:w="50" w:type="pct"/>
            <w:gridSpan w:val="2"/>
            <w:tcMar>
              <w:top w:w="0" w:type="dxa"/>
              <w:left w:w="0" w:type="dxa"/>
              <w:right w:w="0" w:type="dxa"/>
            </w:tcMar>
          </w:tcPr>
          <w:p w14:paraId="5B7551E7"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5B063412" w14:textId="77777777" w:rsidTr="00925EEB">
        <w:tc>
          <w:tcPr>
            <w:tcW w:w="50" w:type="pct"/>
            <w:tcMar>
              <w:top w:w="288" w:type="dxa"/>
              <w:left w:w="115" w:type="dxa"/>
              <w:right w:w="0" w:type="dxa"/>
            </w:tcMar>
          </w:tcPr>
          <w:p w14:paraId="6590AEE4"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7.2.1.</w:t>
            </w:r>
          </w:p>
        </w:tc>
        <w:tc>
          <w:tcPr>
            <w:tcW w:w="4201" w:type="pct"/>
            <w:tcMar>
              <w:top w:w="288" w:type="dxa"/>
              <w:left w:w="0" w:type="dxa"/>
              <w:right w:w="115" w:type="dxa"/>
            </w:tcMar>
          </w:tcPr>
          <w:p w14:paraId="7A925650"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Safeguarding Reporting: Key themes and demographics</w:t>
            </w:r>
            <w:r w:rsidRPr="008C3B24">
              <w:rPr>
                <w:rFonts w:eastAsia="MingLiU"/>
                <w:b/>
                <w:bCs/>
                <w:color w:val="auto"/>
                <w:kern w:val="0"/>
                <w:sz w:val="24"/>
                <w:szCs w:val="24"/>
                <w:lang w:eastAsia="zh-HK"/>
              </w:rPr>
              <w:br/>
              <w:t>for academic year 22/23</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DD5157">
              <w:rPr>
                <w:rFonts w:eastAsia="MingLiU"/>
                <w:bCs/>
                <w:color w:val="auto"/>
                <w:kern w:val="0"/>
                <w:lang w:eastAsia="zh-HK"/>
              </w:rPr>
              <w:br/>
              <w:t>The Board of Governors noted the Safeguarding report: Key themes and demographics for the academic year 2022/23.</w:t>
            </w:r>
          </w:p>
        </w:tc>
      </w:tr>
      <w:tr w:rsidR="00696A16" w:rsidRPr="008C3B24" w14:paraId="18D173A2" w14:textId="77777777" w:rsidTr="00925EEB">
        <w:tc>
          <w:tcPr>
            <w:tcW w:w="50" w:type="pct"/>
            <w:gridSpan w:val="2"/>
            <w:tcMar>
              <w:top w:w="0" w:type="dxa"/>
              <w:left w:w="0" w:type="dxa"/>
              <w:right w:w="0" w:type="dxa"/>
            </w:tcMar>
          </w:tcPr>
          <w:p w14:paraId="18087DDE" w14:textId="77777777" w:rsidR="00696A16" w:rsidRPr="00696A16" w:rsidRDefault="00696A16"/>
        </w:tc>
      </w:tr>
      <w:tr w:rsidR="000709CE" w:rsidRPr="008C3B24" w14:paraId="63BE99FE" w14:textId="77777777" w:rsidTr="001C7F6F">
        <w:trPr>
          <w:trHeight w:hRule="exact" w:val="20"/>
        </w:trPr>
        <w:tc>
          <w:tcPr>
            <w:tcW w:w="50" w:type="pct"/>
            <w:gridSpan w:val="2"/>
            <w:tcMar>
              <w:top w:w="0" w:type="dxa"/>
              <w:left w:w="0" w:type="dxa"/>
              <w:right w:w="0" w:type="dxa"/>
            </w:tcMar>
          </w:tcPr>
          <w:p w14:paraId="364DDA5B"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18F0ED86" w14:textId="77777777" w:rsidTr="00925EEB">
        <w:tc>
          <w:tcPr>
            <w:tcW w:w="50" w:type="pct"/>
            <w:tcMar>
              <w:top w:w="288" w:type="dxa"/>
              <w:left w:w="115" w:type="dxa"/>
              <w:right w:w="0" w:type="dxa"/>
            </w:tcMar>
          </w:tcPr>
          <w:p w14:paraId="22268350"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7.2.2.</w:t>
            </w:r>
          </w:p>
        </w:tc>
        <w:tc>
          <w:tcPr>
            <w:tcW w:w="4201" w:type="pct"/>
            <w:tcMar>
              <w:top w:w="288" w:type="dxa"/>
              <w:left w:w="0" w:type="dxa"/>
              <w:right w:w="115" w:type="dxa"/>
            </w:tcMar>
          </w:tcPr>
          <w:p w14:paraId="3A8845F7"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Annual Report on Academic Misconduct, Appeals, Student Discipline and Complaints</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lastRenderedPageBreak/>
              <w:t>The Board of Governors noted the Annual report on academic misconduct, appeals, student discipline and complaints.</w:t>
            </w:r>
          </w:p>
        </w:tc>
      </w:tr>
      <w:tr w:rsidR="00696A16" w:rsidRPr="008C3B24" w14:paraId="1C35DD0A" w14:textId="77777777" w:rsidTr="00925EEB">
        <w:tc>
          <w:tcPr>
            <w:tcW w:w="50" w:type="pct"/>
            <w:gridSpan w:val="2"/>
            <w:tcMar>
              <w:top w:w="0" w:type="dxa"/>
              <w:left w:w="0" w:type="dxa"/>
              <w:right w:w="0" w:type="dxa"/>
            </w:tcMar>
          </w:tcPr>
          <w:p w14:paraId="6DD4EA85" w14:textId="77777777" w:rsidR="00696A16" w:rsidRPr="00696A16" w:rsidRDefault="00696A16"/>
        </w:tc>
      </w:tr>
      <w:tr w:rsidR="000709CE" w:rsidRPr="008C3B24" w14:paraId="5B7AEA99" w14:textId="77777777" w:rsidTr="001C7F6F">
        <w:trPr>
          <w:trHeight w:hRule="exact" w:val="20"/>
        </w:trPr>
        <w:tc>
          <w:tcPr>
            <w:tcW w:w="50" w:type="pct"/>
            <w:gridSpan w:val="2"/>
            <w:tcMar>
              <w:top w:w="0" w:type="dxa"/>
              <w:left w:w="0" w:type="dxa"/>
              <w:right w:w="0" w:type="dxa"/>
            </w:tcMar>
          </w:tcPr>
          <w:p w14:paraId="596D91B0"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56182FD4" w14:textId="77777777" w:rsidTr="00925EEB">
        <w:tc>
          <w:tcPr>
            <w:tcW w:w="50" w:type="pct"/>
            <w:tcMar>
              <w:top w:w="288" w:type="dxa"/>
              <w:left w:w="115" w:type="dxa"/>
              <w:right w:w="0" w:type="dxa"/>
            </w:tcMar>
          </w:tcPr>
          <w:p w14:paraId="1586CB5F"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7.3.</w:t>
            </w:r>
          </w:p>
        </w:tc>
        <w:tc>
          <w:tcPr>
            <w:tcW w:w="4201" w:type="pct"/>
            <w:tcMar>
              <w:top w:w="288" w:type="dxa"/>
              <w:left w:w="0" w:type="dxa"/>
              <w:right w:w="115" w:type="dxa"/>
            </w:tcMar>
          </w:tcPr>
          <w:p w14:paraId="6F34C28B"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People, Finance and Resources Committee - 7th March 2024</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Urmi Dutta- Roy</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noted the report of the People, Finance and Resources Committee's March 2024 meeting. The Chair of the </w:t>
            </w:r>
            <w:r w:rsidR="00B701BA">
              <w:rPr>
                <w:rFonts w:eastAsia="MingLiU"/>
                <w:bCs/>
                <w:color w:val="auto"/>
                <w:kern w:val="0"/>
                <w:lang w:eastAsia="zh-HK"/>
              </w:rPr>
              <w:t>C</w:t>
            </w:r>
            <w:r w:rsidR="00DD5157">
              <w:rPr>
                <w:rFonts w:eastAsia="MingLiU"/>
                <w:bCs/>
                <w:color w:val="auto"/>
                <w:kern w:val="0"/>
                <w:lang w:eastAsia="zh-HK"/>
              </w:rPr>
              <w:t>ommittee highlighted the workload for this meeting round had been</w:t>
            </w:r>
            <w:r w:rsidR="00B701BA">
              <w:rPr>
                <w:rFonts w:eastAsia="MingLiU"/>
                <w:bCs/>
                <w:color w:val="auto"/>
                <w:kern w:val="0"/>
                <w:lang w:eastAsia="zh-HK"/>
              </w:rPr>
              <w:t xml:space="preserve"> </w:t>
            </w:r>
            <w:r w:rsidR="00DD5157">
              <w:rPr>
                <w:rFonts w:eastAsia="MingLiU"/>
                <w:bCs/>
                <w:color w:val="auto"/>
                <w:kern w:val="0"/>
                <w:lang w:eastAsia="zh-HK"/>
              </w:rPr>
              <w:t xml:space="preserve">heavy, nevertheless discussion had been robust. </w:t>
            </w:r>
            <w:proofErr w:type="gramStart"/>
            <w:r w:rsidR="00DD5157">
              <w:rPr>
                <w:rFonts w:eastAsia="MingLiU"/>
                <w:bCs/>
                <w:color w:val="auto"/>
                <w:kern w:val="0"/>
                <w:lang w:eastAsia="zh-HK"/>
              </w:rPr>
              <w:t>In particular the</w:t>
            </w:r>
            <w:proofErr w:type="gramEnd"/>
            <w:r w:rsidR="00DD5157">
              <w:rPr>
                <w:rFonts w:eastAsia="MingLiU"/>
                <w:bCs/>
                <w:color w:val="auto"/>
                <w:kern w:val="0"/>
                <w:lang w:eastAsia="zh-HK"/>
              </w:rPr>
              <w:t xml:space="preserve"> Chair of the People, Finance and Resources Committee drew the Board's attention to the Annual HR report and the 5 Year financial forecast which had been returned to the Office for Students.</w:t>
            </w:r>
          </w:p>
        </w:tc>
      </w:tr>
      <w:tr w:rsidR="00696A16" w:rsidRPr="008C3B24" w14:paraId="1E41F356" w14:textId="77777777" w:rsidTr="00925EEB">
        <w:tc>
          <w:tcPr>
            <w:tcW w:w="50" w:type="pct"/>
            <w:gridSpan w:val="2"/>
            <w:tcMar>
              <w:top w:w="0" w:type="dxa"/>
              <w:left w:w="0" w:type="dxa"/>
              <w:right w:w="0" w:type="dxa"/>
            </w:tcMar>
          </w:tcPr>
          <w:p w14:paraId="78EFB00E" w14:textId="77777777" w:rsidR="00696A16" w:rsidRPr="00696A16" w:rsidRDefault="00696A16"/>
        </w:tc>
      </w:tr>
      <w:tr w:rsidR="000709CE" w:rsidRPr="008C3B24" w14:paraId="022E07C2" w14:textId="77777777" w:rsidTr="001C7F6F">
        <w:trPr>
          <w:trHeight w:hRule="exact" w:val="20"/>
        </w:trPr>
        <w:tc>
          <w:tcPr>
            <w:tcW w:w="50" w:type="pct"/>
            <w:gridSpan w:val="2"/>
            <w:tcMar>
              <w:top w:w="0" w:type="dxa"/>
              <w:left w:w="0" w:type="dxa"/>
              <w:right w:w="0" w:type="dxa"/>
            </w:tcMar>
          </w:tcPr>
          <w:p w14:paraId="6320F398"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29D418AB" w14:textId="77777777" w:rsidTr="00925EEB">
        <w:tc>
          <w:tcPr>
            <w:tcW w:w="50" w:type="pct"/>
            <w:tcMar>
              <w:top w:w="288" w:type="dxa"/>
              <w:left w:w="115" w:type="dxa"/>
              <w:right w:w="0" w:type="dxa"/>
            </w:tcMar>
          </w:tcPr>
          <w:p w14:paraId="3AEC426B"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7.3.1.</w:t>
            </w:r>
          </w:p>
        </w:tc>
        <w:tc>
          <w:tcPr>
            <w:tcW w:w="4201" w:type="pct"/>
            <w:tcMar>
              <w:top w:w="288" w:type="dxa"/>
              <w:left w:w="0" w:type="dxa"/>
              <w:right w:w="115" w:type="dxa"/>
            </w:tcMar>
          </w:tcPr>
          <w:p w14:paraId="14BCCB68"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 xml:space="preserve">*Five Year Financial Forecast (as submitted to </w:t>
            </w:r>
            <w:proofErr w:type="spellStart"/>
            <w:r w:rsidRPr="008C3B24">
              <w:rPr>
                <w:rFonts w:eastAsia="MingLiU"/>
                <w:b/>
                <w:bCs/>
                <w:color w:val="auto"/>
                <w:kern w:val="0"/>
                <w:sz w:val="24"/>
                <w:szCs w:val="24"/>
                <w:lang w:eastAsia="zh-HK"/>
              </w:rPr>
              <w:t>OfS</w:t>
            </w:r>
            <w:proofErr w:type="spellEnd"/>
            <w:r w:rsidRPr="008C3B24">
              <w:rPr>
                <w:rFonts w:eastAsia="MingLiU"/>
                <w:b/>
                <w:bCs/>
                <w:color w:val="auto"/>
                <w:kern w:val="0"/>
                <w:sz w:val="24"/>
                <w:szCs w:val="24"/>
                <w:lang w:eastAsia="zh-HK"/>
              </w:rPr>
              <w:t>)</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w:t>
            </w:r>
            <w:r w:rsidR="00B701BA">
              <w:rPr>
                <w:rFonts w:eastAsia="MingLiU"/>
                <w:bCs/>
                <w:color w:val="auto"/>
                <w:kern w:val="0"/>
                <w:lang w:eastAsia="zh-HK"/>
              </w:rPr>
              <w:t>received</w:t>
            </w:r>
            <w:r w:rsidR="00DD5157">
              <w:rPr>
                <w:rFonts w:eastAsia="MingLiU"/>
                <w:bCs/>
                <w:color w:val="auto"/>
                <w:kern w:val="0"/>
                <w:lang w:eastAsia="zh-HK"/>
              </w:rPr>
              <w:t xml:space="preserve"> the </w:t>
            </w:r>
            <w:proofErr w:type="gramStart"/>
            <w:r w:rsidR="00DD5157">
              <w:rPr>
                <w:rFonts w:eastAsia="MingLiU"/>
                <w:bCs/>
                <w:color w:val="auto"/>
                <w:kern w:val="0"/>
                <w:lang w:eastAsia="zh-HK"/>
              </w:rPr>
              <w:t>Five Year</w:t>
            </w:r>
            <w:proofErr w:type="gramEnd"/>
            <w:r w:rsidR="00DD5157">
              <w:rPr>
                <w:rFonts w:eastAsia="MingLiU"/>
                <w:bCs/>
                <w:color w:val="auto"/>
                <w:kern w:val="0"/>
                <w:lang w:eastAsia="zh-HK"/>
              </w:rPr>
              <w:t xml:space="preserve"> financial forecast as submitted to the Office for Students.</w:t>
            </w:r>
          </w:p>
        </w:tc>
      </w:tr>
      <w:tr w:rsidR="00696A16" w:rsidRPr="008C3B24" w14:paraId="00E258C1" w14:textId="77777777" w:rsidTr="00925EEB">
        <w:tc>
          <w:tcPr>
            <w:tcW w:w="50" w:type="pct"/>
            <w:gridSpan w:val="2"/>
            <w:tcMar>
              <w:top w:w="0" w:type="dxa"/>
              <w:left w:w="0" w:type="dxa"/>
              <w:right w:w="0" w:type="dxa"/>
            </w:tcMar>
          </w:tcPr>
          <w:p w14:paraId="48C32153" w14:textId="77777777" w:rsidR="00696A16" w:rsidRPr="00696A16" w:rsidRDefault="00696A16"/>
        </w:tc>
      </w:tr>
      <w:tr w:rsidR="000709CE" w:rsidRPr="008C3B24" w14:paraId="1A99D865" w14:textId="77777777" w:rsidTr="001C7F6F">
        <w:trPr>
          <w:trHeight w:hRule="exact" w:val="20"/>
        </w:trPr>
        <w:tc>
          <w:tcPr>
            <w:tcW w:w="50" w:type="pct"/>
            <w:gridSpan w:val="2"/>
            <w:tcMar>
              <w:top w:w="0" w:type="dxa"/>
              <w:left w:w="0" w:type="dxa"/>
              <w:right w:w="0" w:type="dxa"/>
            </w:tcMar>
          </w:tcPr>
          <w:p w14:paraId="0673914D"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389E6C97" w14:textId="77777777" w:rsidTr="00925EEB">
        <w:tc>
          <w:tcPr>
            <w:tcW w:w="50" w:type="pct"/>
            <w:tcMar>
              <w:top w:w="288" w:type="dxa"/>
              <w:left w:w="115" w:type="dxa"/>
              <w:right w:w="0" w:type="dxa"/>
            </w:tcMar>
          </w:tcPr>
          <w:p w14:paraId="1B0F5A1E"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7.3.2.</w:t>
            </w:r>
          </w:p>
        </w:tc>
        <w:tc>
          <w:tcPr>
            <w:tcW w:w="4201" w:type="pct"/>
            <w:tcMar>
              <w:top w:w="288" w:type="dxa"/>
              <w:left w:w="0" w:type="dxa"/>
              <w:right w:w="115" w:type="dxa"/>
            </w:tcMar>
          </w:tcPr>
          <w:p w14:paraId="3700E6AE"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*Annual HR report</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For Noting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of Governors </w:t>
            </w:r>
            <w:r w:rsidR="00B701BA">
              <w:rPr>
                <w:rFonts w:eastAsia="MingLiU"/>
                <w:bCs/>
                <w:color w:val="auto"/>
                <w:kern w:val="0"/>
                <w:lang w:eastAsia="zh-HK"/>
              </w:rPr>
              <w:t>received</w:t>
            </w:r>
            <w:r w:rsidR="00DD5157">
              <w:rPr>
                <w:rFonts w:eastAsia="MingLiU"/>
                <w:bCs/>
                <w:color w:val="auto"/>
                <w:kern w:val="0"/>
                <w:lang w:eastAsia="zh-HK"/>
              </w:rPr>
              <w:t xml:space="preserve"> the Annual HR report.</w:t>
            </w:r>
          </w:p>
        </w:tc>
      </w:tr>
      <w:tr w:rsidR="00696A16" w:rsidRPr="008C3B24" w14:paraId="37B8EE2F" w14:textId="77777777" w:rsidTr="00925EEB">
        <w:tc>
          <w:tcPr>
            <w:tcW w:w="50" w:type="pct"/>
            <w:gridSpan w:val="2"/>
            <w:tcMar>
              <w:top w:w="0" w:type="dxa"/>
              <w:left w:w="0" w:type="dxa"/>
              <w:right w:w="0" w:type="dxa"/>
            </w:tcMar>
          </w:tcPr>
          <w:p w14:paraId="30B8AC5B" w14:textId="77777777" w:rsidR="00696A16" w:rsidRPr="00696A16" w:rsidRDefault="00696A16"/>
        </w:tc>
      </w:tr>
      <w:tr w:rsidR="000709CE" w:rsidRPr="008C3B24" w14:paraId="3E16A118" w14:textId="77777777" w:rsidTr="001C7F6F">
        <w:trPr>
          <w:trHeight w:hRule="exact" w:val="20"/>
        </w:trPr>
        <w:tc>
          <w:tcPr>
            <w:tcW w:w="50" w:type="pct"/>
            <w:gridSpan w:val="2"/>
            <w:tcMar>
              <w:top w:w="0" w:type="dxa"/>
              <w:left w:w="0" w:type="dxa"/>
              <w:right w:w="0" w:type="dxa"/>
            </w:tcMar>
          </w:tcPr>
          <w:p w14:paraId="4C9653B8"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5C2CDA37" w14:textId="77777777" w:rsidTr="00925EEB">
        <w:tc>
          <w:tcPr>
            <w:tcW w:w="50" w:type="pct"/>
            <w:tcMar>
              <w:top w:w="288" w:type="dxa"/>
              <w:left w:w="115" w:type="dxa"/>
              <w:right w:w="0" w:type="dxa"/>
            </w:tcMar>
          </w:tcPr>
          <w:p w14:paraId="052EFB1A" w14:textId="77777777" w:rsidR="00BD0B7F" w:rsidRPr="008C3B24" w:rsidRDefault="00BD0B7F" w:rsidP="00755C88">
            <w:pPr>
              <w:rPr>
                <w:rFonts w:eastAsia="MingLiU"/>
                <w:b/>
                <w:bCs/>
                <w:color w:val="auto"/>
                <w:kern w:val="0"/>
                <w:sz w:val="24"/>
                <w:szCs w:val="24"/>
                <w:lang w:eastAsia="zh-HK"/>
              </w:rPr>
            </w:pPr>
            <w:r w:rsidRPr="008C3B24">
              <w:rPr>
                <w:rFonts w:eastAsia="MingLiU"/>
                <w:b/>
                <w:bCs/>
                <w:color w:val="auto"/>
                <w:kern w:val="0"/>
                <w:sz w:val="24"/>
                <w:szCs w:val="24"/>
                <w:lang w:eastAsia="zh-HK"/>
              </w:rPr>
              <w:t>7.4.</w:t>
            </w:r>
          </w:p>
        </w:tc>
        <w:tc>
          <w:tcPr>
            <w:tcW w:w="4201" w:type="pct"/>
            <w:tcMar>
              <w:top w:w="288" w:type="dxa"/>
              <w:left w:w="0" w:type="dxa"/>
              <w:right w:w="115" w:type="dxa"/>
            </w:tcMar>
          </w:tcPr>
          <w:p w14:paraId="7663BEB4" w14:textId="77777777" w:rsidR="00BF10D7" w:rsidRPr="00BF10D7" w:rsidRDefault="00BD0B7F" w:rsidP="00DD5157">
            <w:pPr>
              <w:numPr>
                <w:ilvl w:val="0"/>
                <w:numId w:val="37"/>
              </w:numPr>
              <w:tabs>
                <w:tab w:val="clear" w:pos="0"/>
                <w:tab w:val="num" w:pos="266"/>
              </w:tabs>
              <w:ind w:left="266" w:hanging="266"/>
              <w:rPr>
                <w:rFonts w:eastAsia="MingLiU"/>
                <w:b/>
                <w:bCs/>
                <w:i/>
                <w:iCs/>
                <w:color w:val="auto"/>
                <w:kern w:val="0"/>
                <w:sz w:val="24"/>
                <w:szCs w:val="24"/>
                <w:lang w:eastAsia="zh-HK"/>
              </w:rPr>
            </w:pPr>
            <w:r w:rsidRPr="008C3B24">
              <w:rPr>
                <w:rFonts w:eastAsia="MingLiU"/>
                <w:b/>
                <w:bCs/>
                <w:color w:val="auto"/>
                <w:kern w:val="0"/>
                <w:sz w:val="24"/>
                <w:szCs w:val="24"/>
                <w:lang w:eastAsia="zh-HK"/>
              </w:rPr>
              <w:t>Governance Committee - 11th March</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A270E8" w:rsidRPr="00A270E8">
              <w:rPr>
                <w:rFonts w:eastAsia="MingLiU"/>
                <w:bCs/>
                <w:color w:val="auto"/>
                <w:kern w:val="0"/>
                <w:lang w:eastAsia="zh-HK"/>
              </w:rPr>
              <w:br/>
            </w:r>
            <w:r w:rsidR="00A270E8" w:rsidRPr="00A270E8">
              <w:rPr>
                <w:rFonts w:eastAsia="MingLiU"/>
                <w:bCs/>
                <w:color w:val="auto"/>
                <w:kern w:val="0"/>
                <w:sz w:val="22"/>
                <w:szCs w:val="22"/>
                <w:lang w:eastAsia="zh-HK"/>
              </w:rPr>
              <w:t xml:space="preserve">For Approval - Presented by Tijs </w:t>
            </w:r>
            <w:proofErr w:type="spellStart"/>
            <w:r w:rsidR="00A270E8" w:rsidRPr="00A270E8">
              <w:rPr>
                <w:rFonts w:eastAsia="MingLiU"/>
                <w:bCs/>
                <w:color w:val="auto"/>
                <w:kern w:val="0"/>
                <w:sz w:val="22"/>
                <w:szCs w:val="22"/>
                <w:lang w:eastAsia="zh-HK"/>
              </w:rPr>
              <w:t>Broeke</w:t>
            </w:r>
            <w:proofErr w:type="spellEnd"/>
            <w:r w:rsidR="00CD018F">
              <w:rPr>
                <w:rFonts w:eastAsia="MingLiU"/>
                <w:b/>
                <w:bCs/>
                <w:color w:val="auto"/>
                <w:kern w:val="0"/>
                <w:sz w:val="24"/>
                <w:szCs w:val="24"/>
                <w:lang w:eastAsia="zh-HK"/>
              </w:rPr>
              <w:t xml:space="preserve"> </w:t>
            </w:r>
            <w:r w:rsidR="00DD5157">
              <w:rPr>
                <w:rFonts w:eastAsia="MingLiU"/>
                <w:bCs/>
                <w:color w:val="auto"/>
                <w:kern w:val="0"/>
                <w:lang w:eastAsia="zh-HK"/>
              </w:rPr>
              <w:br/>
            </w:r>
          </w:p>
          <w:p w14:paraId="6B97EA50" w14:textId="77777777" w:rsidR="00BF10D7" w:rsidRPr="00BF10D7" w:rsidRDefault="00BF10D7" w:rsidP="00DD5157">
            <w:pPr>
              <w:numPr>
                <w:ilvl w:val="0"/>
                <w:numId w:val="37"/>
              </w:numPr>
              <w:tabs>
                <w:tab w:val="clear" w:pos="0"/>
                <w:tab w:val="num" w:pos="266"/>
              </w:tabs>
              <w:ind w:left="266" w:hanging="266"/>
              <w:rPr>
                <w:rFonts w:eastAsia="MingLiU"/>
                <w:bCs/>
                <w:i/>
                <w:iCs/>
                <w:color w:val="auto"/>
                <w:kern w:val="0"/>
                <w:lang w:eastAsia="zh-HK"/>
              </w:rPr>
            </w:pPr>
            <w:r w:rsidRPr="00BF10D7">
              <w:rPr>
                <w:rFonts w:eastAsia="MingLiU"/>
                <w:bCs/>
                <w:i/>
                <w:iCs/>
                <w:color w:val="auto"/>
                <w:kern w:val="0"/>
                <w:lang w:eastAsia="zh-HK"/>
              </w:rPr>
              <w:t>Urmi Dutta Roy remained present for the item. The Board confirmed their comfort with her remaining in the room as discussion was not required.</w:t>
            </w:r>
          </w:p>
          <w:p w14:paraId="3E04E0B2" w14:textId="77777777" w:rsidR="00BD0B7F" w:rsidRPr="008C3B24" w:rsidRDefault="00DD5157" w:rsidP="00DD5157">
            <w:pPr>
              <w:numPr>
                <w:ilvl w:val="0"/>
                <w:numId w:val="37"/>
              </w:numPr>
              <w:tabs>
                <w:tab w:val="clear" w:pos="0"/>
                <w:tab w:val="num" w:pos="266"/>
              </w:tabs>
              <w:ind w:left="266" w:hanging="266"/>
              <w:rPr>
                <w:rFonts w:eastAsia="MingLiU"/>
                <w:b/>
                <w:bCs/>
                <w:color w:val="auto"/>
                <w:kern w:val="0"/>
                <w:sz w:val="24"/>
                <w:szCs w:val="24"/>
                <w:lang w:eastAsia="zh-HK"/>
              </w:rPr>
            </w:pPr>
            <w:r>
              <w:rPr>
                <w:rFonts w:eastAsia="MingLiU"/>
                <w:bCs/>
                <w:color w:val="auto"/>
                <w:kern w:val="0"/>
                <w:lang w:eastAsia="zh-HK"/>
              </w:rPr>
              <w:br/>
              <w:t xml:space="preserve">The Board of Governors noted the report of the </w:t>
            </w:r>
            <w:proofErr w:type="gramStart"/>
            <w:r>
              <w:rPr>
                <w:rFonts w:eastAsia="MingLiU"/>
                <w:bCs/>
                <w:color w:val="auto"/>
                <w:kern w:val="0"/>
                <w:lang w:eastAsia="zh-HK"/>
              </w:rPr>
              <w:t>11th</w:t>
            </w:r>
            <w:proofErr w:type="gramEnd"/>
            <w:r>
              <w:rPr>
                <w:rFonts w:eastAsia="MingLiU"/>
                <w:bCs/>
                <w:color w:val="auto"/>
                <w:kern w:val="0"/>
                <w:lang w:eastAsia="zh-HK"/>
              </w:rPr>
              <w:t xml:space="preserve"> March Governance Committee meeting. The Chair of the Governance Committee highlighted that at that meeting it had been confirmed that all recommendations (as accepted) from the 2023 Governance review had been implemented. Following discussions held in relation to the size of the Board of Governors, the </w:t>
            </w:r>
            <w:r w:rsidR="00BF10D7">
              <w:rPr>
                <w:rFonts w:eastAsia="MingLiU"/>
                <w:bCs/>
                <w:color w:val="auto"/>
                <w:kern w:val="0"/>
                <w:lang w:eastAsia="zh-HK"/>
              </w:rPr>
              <w:t>C</w:t>
            </w:r>
            <w:r>
              <w:rPr>
                <w:rFonts w:eastAsia="MingLiU"/>
                <w:bCs/>
                <w:color w:val="auto"/>
                <w:kern w:val="0"/>
                <w:lang w:eastAsia="zh-HK"/>
              </w:rPr>
              <w:t xml:space="preserve">ommittee had confirmed its comfort with the Board's current composition and as such no further recruitment </w:t>
            </w:r>
            <w:r w:rsidR="00B701BA">
              <w:rPr>
                <w:rFonts w:eastAsia="MingLiU"/>
                <w:bCs/>
                <w:color w:val="auto"/>
                <w:kern w:val="0"/>
                <w:lang w:eastAsia="zh-HK"/>
              </w:rPr>
              <w:t>activity</w:t>
            </w:r>
            <w:r>
              <w:rPr>
                <w:rFonts w:eastAsia="MingLiU"/>
                <w:bCs/>
                <w:color w:val="auto"/>
                <w:kern w:val="0"/>
                <w:lang w:eastAsia="zh-HK"/>
              </w:rPr>
              <w:t xml:space="preserve"> would be </w:t>
            </w:r>
            <w:r w:rsidR="00D53B9E">
              <w:rPr>
                <w:rFonts w:eastAsia="MingLiU"/>
                <w:bCs/>
                <w:color w:val="auto"/>
                <w:kern w:val="0"/>
                <w:lang w:eastAsia="zh-HK"/>
              </w:rPr>
              <w:t>undertaken</w:t>
            </w:r>
            <w:r>
              <w:rPr>
                <w:rFonts w:eastAsia="MingLiU"/>
                <w:bCs/>
                <w:color w:val="auto"/>
                <w:kern w:val="0"/>
                <w:lang w:eastAsia="zh-HK"/>
              </w:rPr>
              <w:t xml:space="preserve"> at this time. </w:t>
            </w:r>
            <w:r>
              <w:rPr>
                <w:rFonts w:eastAsia="MingLiU"/>
                <w:bCs/>
                <w:color w:val="auto"/>
                <w:kern w:val="0"/>
                <w:lang w:eastAsia="zh-HK"/>
              </w:rPr>
              <w:br/>
            </w:r>
            <w:r>
              <w:rPr>
                <w:rFonts w:eastAsia="MingLiU"/>
                <w:bCs/>
                <w:color w:val="auto"/>
                <w:kern w:val="0"/>
                <w:lang w:eastAsia="zh-HK"/>
              </w:rPr>
              <w:br/>
            </w:r>
            <w:r w:rsidRPr="00B701BA">
              <w:rPr>
                <w:rFonts w:eastAsia="MingLiU"/>
                <w:b/>
                <w:color w:val="auto"/>
                <w:kern w:val="0"/>
                <w:lang w:eastAsia="zh-HK"/>
              </w:rPr>
              <w:t>Conclusions</w:t>
            </w:r>
            <w:r>
              <w:rPr>
                <w:rFonts w:eastAsia="MingLiU"/>
                <w:bCs/>
                <w:color w:val="auto"/>
                <w:kern w:val="0"/>
                <w:lang w:eastAsia="zh-HK"/>
              </w:rPr>
              <w:t>:</w:t>
            </w:r>
            <w:r>
              <w:rPr>
                <w:rFonts w:eastAsia="MingLiU"/>
                <w:bCs/>
                <w:color w:val="auto"/>
                <w:kern w:val="0"/>
                <w:lang w:eastAsia="zh-HK"/>
              </w:rPr>
              <w:br/>
            </w:r>
            <w:r>
              <w:rPr>
                <w:rFonts w:eastAsia="MingLiU"/>
                <w:bCs/>
                <w:color w:val="auto"/>
                <w:kern w:val="0"/>
                <w:lang w:eastAsia="zh-HK"/>
              </w:rPr>
              <w:br/>
              <w:t>The Board of Governors noted the report and approved the following appointments on the recommendation of the Governance Committee:</w:t>
            </w:r>
            <w:r>
              <w:rPr>
                <w:rFonts w:eastAsia="MingLiU"/>
                <w:bCs/>
                <w:color w:val="auto"/>
                <w:kern w:val="0"/>
                <w:lang w:eastAsia="zh-HK"/>
              </w:rPr>
              <w:br/>
            </w:r>
            <w:r>
              <w:rPr>
                <w:rFonts w:eastAsia="MingLiU"/>
                <w:bCs/>
                <w:color w:val="auto"/>
                <w:kern w:val="0"/>
                <w:lang w:eastAsia="zh-HK"/>
              </w:rPr>
              <w:br/>
            </w:r>
            <w:proofErr w:type="spellStart"/>
            <w:r>
              <w:rPr>
                <w:rFonts w:eastAsia="MingLiU"/>
                <w:bCs/>
                <w:color w:val="auto"/>
                <w:kern w:val="0"/>
                <w:lang w:eastAsia="zh-HK"/>
              </w:rPr>
              <w:t>i</w:t>
            </w:r>
            <w:proofErr w:type="spellEnd"/>
            <w:r>
              <w:rPr>
                <w:rFonts w:eastAsia="MingLiU"/>
                <w:bCs/>
                <w:color w:val="auto"/>
                <w:kern w:val="0"/>
                <w:lang w:eastAsia="zh-HK"/>
              </w:rPr>
              <w:t>) the appointment of Munesh Mahtani as the Chair of the Governance Committee commencing 1 August 2024;</w:t>
            </w:r>
            <w:r>
              <w:rPr>
                <w:rFonts w:eastAsia="MingLiU"/>
                <w:bCs/>
                <w:color w:val="auto"/>
                <w:kern w:val="0"/>
                <w:lang w:eastAsia="zh-HK"/>
              </w:rPr>
              <w:br/>
            </w:r>
            <w:r>
              <w:rPr>
                <w:rFonts w:eastAsia="MingLiU"/>
                <w:bCs/>
                <w:color w:val="auto"/>
                <w:kern w:val="0"/>
                <w:lang w:eastAsia="zh-HK"/>
              </w:rPr>
              <w:br/>
              <w:t xml:space="preserve">ii) The reappointment of Urmi Dutta-Roy for a further term of three years, also </w:t>
            </w:r>
            <w:r w:rsidR="00B701BA">
              <w:rPr>
                <w:rFonts w:eastAsia="MingLiU"/>
                <w:bCs/>
                <w:color w:val="auto"/>
                <w:kern w:val="0"/>
                <w:lang w:eastAsia="zh-HK"/>
              </w:rPr>
              <w:t>continuing</w:t>
            </w:r>
            <w:r>
              <w:rPr>
                <w:rFonts w:eastAsia="MingLiU"/>
                <w:bCs/>
                <w:color w:val="auto"/>
                <w:kern w:val="0"/>
                <w:lang w:eastAsia="zh-HK"/>
              </w:rPr>
              <w:t xml:space="preserve"> in her role as Chair of the People, Finance and Resources Committee. The approval was made with consideration to ongoing considerations for value for money, highlighting the requirement for the continuation of the fully implemented Governor review process. </w:t>
            </w:r>
            <w:r>
              <w:rPr>
                <w:rFonts w:eastAsia="MingLiU"/>
                <w:bCs/>
                <w:color w:val="auto"/>
                <w:kern w:val="0"/>
                <w:lang w:eastAsia="zh-HK"/>
              </w:rPr>
              <w:br/>
            </w:r>
            <w:r>
              <w:rPr>
                <w:rFonts w:eastAsia="MingLiU"/>
                <w:bCs/>
                <w:color w:val="auto"/>
                <w:kern w:val="0"/>
                <w:lang w:eastAsia="zh-HK"/>
              </w:rPr>
              <w:lastRenderedPageBreak/>
              <w:br/>
              <w:t>iii) The reappointment of Rosemary Lemon for a third term as a coopted member of the Remuneration Committee.</w:t>
            </w:r>
          </w:p>
        </w:tc>
      </w:tr>
      <w:tr w:rsidR="00696A16" w:rsidRPr="008C3B24" w14:paraId="3565EF17" w14:textId="77777777" w:rsidTr="00925EEB">
        <w:tc>
          <w:tcPr>
            <w:tcW w:w="50" w:type="pct"/>
            <w:gridSpan w:val="2"/>
            <w:tcMar>
              <w:top w:w="0" w:type="dxa"/>
              <w:left w:w="0" w:type="dxa"/>
              <w:right w:w="0" w:type="dxa"/>
            </w:tcMar>
          </w:tcPr>
          <w:p w14:paraId="3FBC49BF" w14:textId="77777777" w:rsidR="00696A16" w:rsidRPr="00696A16" w:rsidRDefault="00696A16"/>
        </w:tc>
      </w:tr>
      <w:tr w:rsidR="000709CE" w:rsidRPr="008C3B24" w14:paraId="5B506C7F" w14:textId="77777777" w:rsidTr="001C7F6F">
        <w:trPr>
          <w:trHeight w:hRule="exact" w:val="20"/>
        </w:trPr>
        <w:tc>
          <w:tcPr>
            <w:tcW w:w="50" w:type="pct"/>
            <w:gridSpan w:val="2"/>
            <w:tcMar>
              <w:top w:w="0" w:type="dxa"/>
              <w:left w:w="0" w:type="dxa"/>
              <w:right w:w="0" w:type="dxa"/>
            </w:tcMar>
          </w:tcPr>
          <w:p w14:paraId="229222DE"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18361D9A" w14:textId="77777777" w:rsidTr="00925EEB">
        <w:tc>
          <w:tcPr>
            <w:tcW w:w="50" w:type="pct"/>
            <w:tcMar>
              <w:top w:w="288" w:type="dxa"/>
              <w:left w:w="115" w:type="dxa"/>
              <w:right w:w="0" w:type="dxa"/>
            </w:tcMar>
          </w:tcPr>
          <w:p w14:paraId="375F39C6" w14:textId="77777777" w:rsidR="00BD0B7F" w:rsidRPr="008C3B24" w:rsidRDefault="00BD0B7F" w:rsidP="00755C88">
            <w:pPr>
              <w:rPr>
                <w:rFonts w:eastAsia="MingLiU"/>
                <w:b/>
                <w:bCs/>
                <w:color w:val="auto"/>
                <w:kern w:val="0"/>
                <w:sz w:val="24"/>
                <w:szCs w:val="24"/>
                <w:lang w:eastAsia="zh-HK"/>
              </w:rPr>
            </w:pPr>
          </w:p>
        </w:tc>
        <w:tc>
          <w:tcPr>
            <w:tcW w:w="4201" w:type="pct"/>
            <w:tcMar>
              <w:top w:w="288" w:type="dxa"/>
              <w:left w:w="0" w:type="dxa"/>
              <w:right w:w="115" w:type="dxa"/>
            </w:tcMar>
          </w:tcPr>
          <w:p w14:paraId="5B384183"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Board effectiveness reflections, AOB and close</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sidRPr="00D53B9E">
              <w:rPr>
                <w:rFonts w:eastAsia="MingLiU"/>
                <w:bCs/>
                <w:color w:val="auto"/>
                <w:kern w:val="0"/>
                <w:lang w:eastAsia="zh-HK"/>
              </w:rPr>
              <w:t xml:space="preserve">The Board of Governors noted that the </w:t>
            </w:r>
            <w:r w:rsidR="00D53B9E" w:rsidRPr="00D53B9E">
              <w:rPr>
                <w:rFonts w:eastAsia="MingLiU"/>
                <w:bCs/>
                <w:color w:val="auto"/>
                <w:kern w:val="0"/>
                <w:lang w:eastAsia="zh-HK"/>
              </w:rPr>
              <w:t>a</w:t>
            </w:r>
            <w:r w:rsidR="00DD5157" w:rsidRPr="00D53B9E">
              <w:rPr>
                <w:rFonts w:eastAsia="MingLiU"/>
                <w:bCs/>
                <w:color w:val="auto"/>
                <w:kern w:val="0"/>
                <w:lang w:eastAsia="zh-HK"/>
              </w:rPr>
              <w:t xml:space="preserve">nnual </w:t>
            </w:r>
            <w:proofErr w:type="spellStart"/>
            <w:r w:rsidR="00DD5157" w:rsidRPr="00D53B9E">
              <w:rPr>
                <w:rFonts w:eastAsia="MingLiU"/>
                <w:bCs/>
                <w:color w:val="auto"/>
                <w:kern w:val="0"/>
                <w:lang w:eastAsia="zh-HK"/>
              </w:rPr>
              <w:t>OfS</w:t>
            </w:r>
            <w:proofErr w:type="spellEnd"/>
            <w:r w:rsidR="00DD5157" w:rsidRPr="00D53B9E">
              <w:rPr>
                <w:rFonts w:eastAsia="MingLiU"/>
                <w:bCs/>
                <w:color w:val="auto"/>
                <w:kern w:val="0"/>
                <w:lang w:eastAsia="zh-HK"/>
              </w:rPr>
              <w:t xml:space="preserve"> </w:t>
            </w:r>
            <w:r w:rsidR="00D53B9E" w:rsidRPr="00D53B9E">
              <w:rPr>
                <w:rFonts w:eastAsia="MingLiU"/>
                <w:bCs/>
                <w:color w:val="auto"/>
                <w:kern w:val="0"/>
                <w:lang w:eastAsia="zh-HK"/>
              </w:rPr>
              <w:t>C</w:t>
            </w:r>
            <w:r w:rsidR="00DD5157" w:rsidRPr="00D53B9E">
              <w:rPr>
                <w:rFonts w:eastAsia="MingLiU"/>
                <w:bCs/>
                <w:color w:val="auto"/>
                <w:kern w:val="0"/>
                <w:lang w:eastAsia="zh-HK"/>
              </w:rPr>
              <w:t xml:space="preserve">onditions of </w:t>
            </w:r>
            <w:r w:rsidR="00D53B9E" w:rsidRPr="00D53B9E">
              <w:rPr>
                <w:rFonts w:eastAsia="MingLiU"/>
                <w:bCs/>
                <w:color w:val="auto"/>
                <w:kern w:val="0"/>
                <w:lang w:eastAsia="zh-HK"/>
              </w:rPr>
              <w:t>R</w:t>
            </w:r>
            <w:r w:rsidR="00DD5157" w:rsidRPr="00D53B9E">
              <w:rPr>
                <w:rFonts w:eastAsia="MingLiU"/>
                <w:bCs/>
                <w:color w:val="auto"/>
                <w:kern w:val="0"/>
                <w:lang w:eastAsia="zh-HK"/>
              </w:rPr>
              <w:t xml:space="preserve">egistration mapping exercise had been completed, with no gaps having been </w:t>
            </w:r>
            <w:r w:rsidR="00B701BA" w:rsidRPr="00D53B9E">
              <w:rPr>
                <w:rFonts w:eastAsia="MingLiU"/>
                <w:bCs/>
                <w:color w:val="auto"/>
                <w:kern w:val="0"/>
                <w:lang w:eastAsia="zh-HK"/>
              </w:rPr>
              <w:t>identified</w:t>
            </w:r>
            <w:r w:rsidR="00DD5157" w:rsidRPr="00D53B9E">
              <w:rPr>
                <w:rFonts w:eastAsia="MingLiU"/>
                <w:bCs/>
                <w:color w:val="auto"/>
                <w:kern w:val="0"/>
                <w:lang w:eastAsia="zh-HK"/>
              </w:rPr>
              <w:t>. The document would be circulated following the meeting.</w:t>
            </w:r>
            <w:r w:rsidR="00DD5157" w:rsidRPr="00D53B9E">
              <w:rPr>
                <w:rFonts w:eastAsia="MingLiU"/>
                <w:bCs/>
                <w:color w:val="auto"/>
                <w:kern w:val="0"/>
                <w:lang w:eastAsia="zh-HK"/>
              </w:rPr>
              <w:br/>
            </w:r>
            <w:r w:rsidR="00DD5157" w:rsidRPr="00D53B9E">
              <w:rPr>
                <w:rFonts w:eastAsia="MingLiU"/>
                <w:bCs/>
                <w:color w:val="auto"/>
                <w:kern w:val="0"/>
                <w:lang w:eastAsia="zh-HK"/>
              </w:rPr>
              <w:br/>
              <w:t xml:space="preserve">The Board of Governors noted that an update to Governors had been provided by circulation in relation to the University's Agents </w:t>
            </w:r>
            <w:r w:rsidR="00B701BA" w:rsidRPr="00D53B9E">
              <w:rPr>
                <w:rFonts w:eastAsia="MingLiU"/>
                <w:bCs/>
                <w:color w:val="auto"/>
                <w:kern w:val="0"/>
                <w:lang w:eastAsia="zh-HK"/>
              </w:rPr>
              <w:t>following</w:t>
            </w:r>
            <w:r w:rsidR="00DD5157" w:rsidRPr="00D53B9E">
              <w:rPr>
                <w:rFonts w:eastAsia="MingLiU"/>
                <w:bCs/>
                <w:color w:val="auto"/>
                <w:kern w:val="0"/>
                <w:lang w:eastAsia="zh-HK"/>
              </w:rPr>
              <w:t xml:space="preserve"> a recent article in the Times Higher about agencies and international students.</w:t>
            </w:r>
            <w:r w:rsidR="00DD5157" w:rsidRPr="00D53B9E">
              <w:rPr>
                <w:rFonts w:eastAsia="MingLiU"/>
                <w:bCs/>
                <w:color w:val="auto"/>
                <w:kern w:val="0"/>
                <w:lang w:eastAsia="zh-HK"/>
              </w:rPr>
              <w:br/>
            </w:r>
            <w:r w:rsidR="00DD5157" w:rsidRPr="00D53B9E">
              <w:rPr>
                <w:rFonts w:eastAsia="MingLiU"/>
                <w:bCs/>
                <w:color w:val="auto"/>
                <w:kern w:val="0"/>
                <w:lang w:eastAsia="zh-HK"/>
              </w:rPr>
              <w:br/>
              <w:t xml:space="preserve">The Board of Governors acknowledged the quality of the papers, and confirmed that they felt well-informed. The Board also advised that they </w:t>
            </w:r>
            <w:proofErr w:type="gramStart"/>
            <w:r w:rsidR="00DD5157" w:rsidRPr="00D53B9E">
              <w:rPr>
                <w:rFonts w:eastAsia="MingLiU"/>
                <w:bCs/>
                <w:color w:val="auto"/>
                <w:kern w:val="0"/>
                <w:lang w:eastAsia="zh-HK"/>
              </w:rPr>
              <w:t>would welcome</w:t>
            </w:r>
            <w:proofErr w:type="gramEnd"/>
            <w:r w:rsidR="00DD5157" w:rsidRPr="00D53B9E">
              <w:rPr>
                <w:rFonts w:eastAsia="MingLiU"/>
                <w:bCs/>
                <w:color w:val="auto"/>
                <w:kern w:val="0"/>
                <w:lang w:eastAsia="zh-HK"/>
              </w:rPr>
              <w:t xml:space="preserve"> the opportunity to hear from the Pro Vice Chancellors at a future meeting.</w:t>
            </w:r>
            <w:r w:rsidR="00DD5157" w:rsidRPr="00D53B9E">
              <w:rPr>
                <w:rFonts w:eastAsia="MingLiU"/>
                <w:bCs/>
                <w:color w:val="auto"/>
                <w:kern w:val="0"/>
                <w:lang w:eastAsia="zh-HK"/>
              </w:rPr>
              <w:br/>
            </w:r>
            <w:r w:rsidR="00DD5157" w:rsidRPr="00D53B9E">
              <w:rPr>
                <w:rFonts w:eastAsia="MingLiU"/>
                <w:bCs/>
                <w:color w:val="auto"/>
                <w:kern w:val="0"/>
                <w:lang w:eastAsia="zh-HK"/>
              </w:rPr>
              <w:br/>
              <w:t xml:space="preserve">The Board meeting had been </w:t>
            </w:r>
            <w:r w:rsidR="00B701BA" w:rsidRPr="00D53B9E">
              <w:rPr>
                <w:rFonts w:eastAsia="MingLiU"/>
                <w:bCs/>
                <w:color w:val="auto"/>
                <w:kern w:val="0"/>
                <w:lang w:eastAsia="zh-HK"/>
              </w:rPr>
              <w:t>preceded</w:t>
            </w:r>
            <w:r w:rsidR="00DD5157" w:rsidRPr="00D53B9E">
              <w:rPr>
                <w:rFonts w:eastAsia="MingLiU"/>
                <w:bCs/>
                <w:color w:val="auto"/>
                <w:kern w:val="0"/>
                <w:lang w:eastAsia="zh-HK"/>
              </w:rPr>
              <w:t xml:space="preserve"> by a Freedom of Speech Training session led by Eversheds Sutherland. The Board had found the session informative and requested that the slide deck be circulated for information.</w:t>
            </w:r>
          </w:p>
        </w:tc>
      </w:tr>
      <w:tr w:rsidR="00696A16" w:rsidRPr="008C3B24" w14:paraId="61637BB2" w14:textId="77777777" w:rsidTr="00925EEB">
        <w:tc>
          <w:tcPr>
            <w:tcW w:w="50" w:type="pct"/>
            <w:gridSpan w:val="2"/>
            <w:tcMar>
              <w:top w:w="0" w:type="dxa"/>
              <w:left w:w="0" w:type="dxa"/>
              <w:right w:w="0" w:type="dxa"/>
            </w:tcMar>
          </w:tcPr>
          <w:p w14:paraId="6F1A5CB5" w14:textId="77777777" w:rsidR="00696A16" w:rsidRPr="00696A16" w:rsidRDefault="00696A16"/>
        </w:tc>
      </w:tr>
      <w:tr w:rsidR="000709CE" w:rsidRPr="008C3B24" w14:paraId="06724EB5" w14:textId="77777777" w:rsidTr="001C7F6F">
        <w:trPr>
          <w:trHeight w:hRule="exact" w:val="20"/>
        </w:trPr>
        <w:tc>
          <w:tcPr>
            <w:tcW w:w="50" w:type="pct"/>
            <w:gridSpan w:val="2"/>
            <w:tcMar>
              <w:top w:w="0" w:type="dxa"/>
              <w:left w:w="0" w:type="dxa"/>
              <w:right w:w="0" w:type="dxa"/>
            </w:tcMar>
          </w:tcPr>
          <w:p w14:paraId="408D43E4"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r w:rsidR="00BD0B7F" w:rsidRPr="008C3B24" w14:paraId="25656ADD" w14:textId="77777777" w:rsidTr="00925EEB">
        <w:tc>
          <w:tcPr>
            <w:tcW w:w="50" w:type="pct"/>
            <w:tcMar>
              <w:top w:w="288" w:type="dxa"/>
              <w:left w:w="115" w:type="dxa"/>
              <w:right w:w="0" w:type="dxa"/>
            </w:tcMar>
          </w:tcPr>
          <w:p w14:paraId="6A42372A" w14:textId="77777777" w:rsidR="00BD0B7F" w:rsidRPr="008C3B24" w:rsidRDefault="00BD0B7F" w:rsidP="00755C88">
            <w:pPr>
              <w:rPr>
                <w:rFonts w:eastAsia="MingLiU"/>
                <w:b/>
                <w:bCs/>
                <w:color w:val="auto"/>
                <w:kern w:val="0"/>
                <w:sz w:val="24"/>
                <w:szCs w:val="24"/>
                <w:lang w:eastAsia="zh-HK"/>
              </w:rPr>
            </w:pPr>
          </w:p>
        </w:tc>
        <w:tc>
          <w:tcPr>
            <w:tcW w:w="4201" w:type="pct"/>
            <w:tcMar>
              <w:top w:w="288" w:type="dxa"/>
              <w:left w:w="0" w:type="dxa"/>
              <w:right w:w="115" w:type="dxa"/>
            </w:tcMar>
          </w:tcPr>
          <w:p w14:paraId="094B360E" w14:textId="77777777" w:rsidR="00BD0B7F" w:rsidRPr="008C3B24" w:rsidRDefault="00BD0B7F" w:rsidP="00DD515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Members only session with Perrett Laver</w:t>
            </w:r>
            <w:r w:rsidR="00A270E8">
              <w:rPr>
                <w:rFonts w:eastAsia="MingLiU"/>
                <w:b/>
                <w:bCs/>
                <w:color w:val="auto"/>
                <w:kern w:val="0"/>
                <w:sz w:val="24"/>
                <w:szCs w:val="24"/>
                <w:lang w:eastAsia="zh-HK"/>
              </w:rPr>
              <w:t xml:space="preserve"> </w:t>
            </w:r>
            <w:r w:rsidR="00A270E8" w:rsidRP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t xml:space="preserve">The Board meeting was followed by a </w:t>
            </w:r>
            <w:proofErr w:type="gramStart"/>
            <w:r w:rsidR="00DD5157">
              <w:rPr>
                <w:rFonts w:eastAsia="MingLiU"/>
                <w:bCs/>
                <w:color w:val="auto"/>
                <w:kern w:val="0"/>
                <w:lang w:eastAsia="zh-HK"/>
              </w:rPr>
              <w:t>members</w:t>
            </w:r>
            <w:proofErr w:type="gramEnd"/>
            <w:r w:rsidR="00DD5157">
              <w:rPr>
                <w:rFonts w:eastAsia="MingLiU"/>
                <w:bCs/>
                <w:color w:val="auto"/>
                <w:kern w:val="0"/>
                <w:lang w:eastAsia="zh-HK"/>
              </w:rPr>
              <w:t xml:space="preserve"> only session with </w:t>
            </w:r>
            <w:r w:rsidR="00B701BA">
              <w:rPr>
                <w:rFonts w:eastAsia="MingLiU"/>
                <w:bCs/>
                <w:color w:val="auto"/>
                <w:kern w:val="0"/>
                <w:lang w:eastAsia="zh-HK"/>
              </w:rPr>
              <w:t>Perrett</w:t>
            </w:r>
            <w:r w:rsidR="00DD5157">
              <w:rPr>
                <w:rFonts w:eastAsia="MingLiU"/>
                <w:bCs/>
                <w:color w:val="auto"/>
                <w:kern w:val="0"/>
                <w:lang w:eastAsia="zh-HK"/>
              </w:rPr>
              <w:t xml:space="preserve"> Laver, the Executive Search consultancy appointed to support the University in the Vice Chancellor recruitment activity. </w:t>
            </w:r>
          </w:p>
        </w:tc>
      </w:tr>
      <w:tr w:rsidR="00696A16" w:rsidRPr="008C3B24" w14:paraId="1CAB2F80" w14:textId="77777777" w:rsidTr="00925EEB">
        <w:tc>
          <w:tcPr>
            <w:tcW w:w="50" w:type="pct"/>
            <w:gridSpan w:val="2"/>
            <w:tcMar>
              <w:top w:w="0" w:type="dxa"/>
              <w:left w:w="0" w:type="dxa"/>
              <w:right w:w="0" w:type="dxa"/>
            </w:tcMar>
          </w:tcPr>
          <w:p w14:paraId="3EC16778" w14:textId="77777777" w:rsidR="00696A16" w:rsidRPr="00696A16" w:rsidRDefault="00696A16"/>
        </w:tc>
      </w:tr>
      <w:tr w:rsidR="000709CE" w:rsidRPr="008C3B24" w14:paraId="2A839BBD" w14:textId="77777777" w:rsidTr="001C7F6F">
        <w:trPr>
          <w:trHeight w:hRule="exact" w:val="20"/>
        </w:trPr>
        <w:tc>
          <w:tcPr>
            <w:tcW w:w="50" w:type="pct"/>
            <w:gridSpan w:val="2"/>
            <w:tcMar>
              <w:top w:w="0" w:type="dxa"/>
              <w:left w:w="0" w:type="dxa"/>
              <w:right w:w="0" w:type="dxa"/>
            </w:tcMar>
          </w:tcPr>
          <w:p w14:paraId="6E4A1139" w14:textId="77777777" w:rsidR="000709CE" w:rsidRPr="001C7F6F" w:rsidRDefault="000709CE" w:rsidP="00CD018F">
            <w:pPr>
              <w:numPr>
                <w:ilvl w:val="0"/>
                <w:numId w:val="37"/>
              </w:numPr>
              <w:tabs>
                <w:tab w:val="clear" w:pos="0"/>
                <w:tab w:val="num" w:pos="266"/>
              </w:tabs>
              <w:spacing w:after="240"/>
              <w:ind w:left="266" w:hanging="266"/>
              <w:rPr>
                <w:rFonts w:eastAsia="MingLiU"/>
                <w:b/>
                <w:bCs/>
                <w:color w:val="auto"/>
                <w:kern w:val="0"/>
                <w:sz w:val="2"/>
                <w:szCs w:val="24"/>
                <w:lang w:eastAsia="zh-HK"/>
              </w:rPr>
            </w:pPr>
          </w:p>
        </w:tc>
      </w:tr>
    </w:tbl>
    <w:p w14:paraId="15FA6805" w14:textId="77777777" w:rsidR="007C2773" w:rsidRDefault="007C2773" w:rsidP="008C3B24">
      <w:pPr>
        <w:spacing w:line="240" w:lineRule="auto"/>
        <w:rPr>
          <w:kern w:val="0"/>
          <w:lang w:eastAsia="zh-HK"/>
        </w:rPr>
      </w:pPr>
      <w:r w:rsidRPr="00881AE2">
        <w:rPr>
          <w:kern w:val="0"/>
          <w:lang w:eastAsia="zh-HK"/>
        </w:rPr>
        <w:t xml:space="preserve"> </w:t>
      </w:r>
    </w:p>
    <w:p w14:paraId="427550CC" w14:textId="77777777" w:rsidR="00D53B9E" w:rsidRDefault="00D53B9E" w:rsidP="008C3B24">
      <w:pPr>
        <w:spacing w:line="240" w:lineRule="auto"/>
        <w:rPr>
          <w:kern w:val="0"/>
          <w:lang w:eastAsia="zh-HK"/>
        </w:rPr>
        <w:sectPr w:rsidR="00D53B9E" w:rsidSect="00DE72D3">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1440" w:left="1080" w:header="720" w:footer="720" w:gutter="0"/>
          <w:cols w:space="720"/>
          <w:titlePg/>
          <w:docGrid w:linePitch="360"/>
        </w:sectPr>
      </w:pPr>
    </w:p>
    <w:p w14:paraId="29A978CE" w14:textId="77777777" w:rsidR="00D53B9E" w:rsidRPr="00D53B9E" w:rsidRDefault="00D53B9E" w:rsidP="00D53B9E">
      <w:pPr>
        <w:spacing w:line="240" w:lineRule="auto"/>
        <w:ind w:left="390"/>
        <w:textAlignment w:val="baseline"/>
        <w:rPr>
          <w:rFonts w:ascii="Segoe UI Historic" w:hAnsi="Segoe UI Historic" w:cs="Segoe UI Historic"/>
          <w:b/>
          <w:bCs/>
          <w:color w:val="auto"/>
          <w:kern w:val="0"/>
          <w:sz w:val="18"/>
          <w:szCs w:val="18"/>
          <w:lang w:val="en-GB" w:eastAsia="en-GB"/>
        </w:rPr>
      </w:pPr>
      <w:r w:rsidRPr="00D53B9E">
        <w:rPr>
          <w:rFonts w:eastAsia="Times New Roman"/>
          <w:b/>
          <w:bCs/>
          <w:color w:val="auto"/>
          <w:kern w:val="0"/>
          <w:lang w:eastAsia="en-GB"/>
        </w:rPr>
        <w:lastRenderedPageBreak/>
        <w:t xml:space="preserve">Actions – </w:t>
      </w:r>
      <w:r>
        <w:rPr>
          <w:rFonts w:eastAsia="Times New Roman"/>
          <w:b/>
          <w:bCs/>
          <w:color w:val="auto"/>
          <w:kern w:val="0"/>
          <w:lang w:eastAsia="en-GB"/>
        </w:rPr>
        <w:t>Board of Governors</w:t>
      </w:r>
    </w:p>
    <w:p w14:paraId="658C3061" w14:textId="77777777" w:rsidR="00D53B9E" w:rsidRPr="00D53B9E" w:rsidRDefault="00D53B9E" w:rsidP="00D53B9E">
      <w:pPr>
        <w:spacing w:line="240" w:lineRule="auto"/>
        <w:ind w:left="390"/>
        <w:textAlignment w:val="baseline"/>
        <w:rPr>
          <w:rFonts w:ascii="Segoe UI Historic" w:hAnsi="Segoe UI Historic" w:cs="Segoe UI Historic"/>
          <w:b/>
          <w:bCs/>
          <w:color w:val="auto"/>
          <w:kern w:val="0"/>
          <w:sz w:val="18"/>
          <w:szCs w:val="18"/>
          <w:lang w:val="en-GB" w:eastAsia="en-GB"/>
        </w:rPr>
      </w:pPr>
      <w:r w:rsidRPr="00D53B9E">
        <w:rPr>
          <w:rFonts w:ascii="Times New Roman" w:hAnsi="Times New Roman" w:cs="Times New Roman"/>
          <w:b/>
          <w:bCs/>
          <w:color w:val="auto"/>
          <w:kern w:val="0"/>
          <w:lang w:val="en-GB"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3"/>
        <w:gridCol w:w="6073"/>
        <w:gridCol w:w="1708"/>
        <w:gridCol w:w="1372"/>
        <w:gridCol w:w="2477"/>
      </w:tblGrid>
      <w:tr w:rsidR="00D53B9E" w:rsidRPr="00D53B9E" w14:paraId="2776EC9D" w14:textId="77777777" w:rsidTr="00D53B9E">
        <w:trPr>
          <w:trHeight w:val="735"/>
        </w:trPr>
        <w:tc>
          <w:tcPr>
            <w:tcW w:w="2265" w:type="dxa"/>
            <w:tcBorders>
              <w:top w:val="single" w:sz="6" w:space="0" w:color="000000"/>
              <w:left w:val="single" w:sz="6" w:space="0" w:color="000000"/>
              <w:bottom w:val="single" w:sz="6" w:space="0" w:color="000000"/>
              <w:right w:val="single" w:sz="6" w:space="0" w:color="000000"/>
            </w:tcBorders>
            <w:shd w:val="clear" w:color="auto" w:fill="000000"/>
            <w:hideMark/>
          </w:tcPr>
          <w:p w14:paraId="4E28E642" w14:textId="77777777" w:rsidR="00D53B9E" w:rsidRPr="00D53B9E" w:rsidRDefault="00D53B9E" w:rsidP="00D53B9E">
            <w:pPr>
              <w:spacing w:line="240" w:lineRule="auto"/>
              <w:ind w:left="105"/>
              <w:textAlignment w:val="baseline"/>
              <w:rPr>
                <w:rFonts w:ascii="Times New Roman" w:hAnsi="Times New Roman" w:cs="Times New Roman"/>
                <w:color w:val="auto"/>
                <w:kern w:val="0"/>
                <w:sz w:val="24"/>
                <w:szCs w:val="24"/>
                <w:lang w:val="en-GB" w:eastAsia="en-GB"/>
              </w:rPr>
            </w:pPr>
            <w:r w:rsidRPr="00D53B9E">
              <w:rPr>
                <w:rFonts w:ascii="Times New Roman" w:hAnsi="Times New Roman" w:cs="Times New Roman"/>
                <w:b/>
                <w:bCs/>
                <w:color w:val="auto"/>
                <w:kern w:val="0"/>
                <w:lang w:eastAsia="en-GB"/>
              </w:rPr>
              <w:t>Item</w:t>
            </w:r>
            <w:r w:rsidRPr="00D53B9E">
              <w:rPr>
                <w:rFonts w:ascii="Times New Roman" w:hAnsi="Times New Roman" w:cs="Times New Roman"/>
                <w:color w:val="auto"/>
                <w:kern w:val="0"/>
                <w:lang w:val="en-GB" w:eastAsia="en-GB"/>
              </w:rPr>
              <w:t> </w:t>
            </w:r>
          </w:p>
        </w:tc>
        <w:tc>
          <w:tcPr>
            <w:tcW w:w="6510" w:type="dxa"/>
            <w:tcBorders>
              <w:top w:val="single" w:sz="6" w:space="0" w:color="000000"/>
              <w:left w:val="single" w:sz="6" w:space="0" w:color="000000"/>
              <w:bottom w:val="single" w:sz="6" w:space="0" w:color="000000"/>
              <w:right w:val="single" w:sz="6" w:space="0" w:color="000000"/>
            </w:tcBorders>
            <w:shd w:val="clear" w:color="auto" w:fill="000000"/>
            <w:hideMark/>
          </w:tcPr>
          <w:p w14:paraId="121656D5" w14:textId="77777777" w:rsidR="00D53B9E" w:rsidRPr="00D53B9E" w:rsidRDefault="00D53B9E" w:rsidP="00D53B9E">
            <w:pPr>
              <w:spacing w:line="240" w:lineRule="auto"/>
              <w:ind w:left="105"/>
              <w:textAlignment w:val="baseline"/>
              <w:rPr>
                <w:rFonts w:ascii="Times New Roman" w:hAnsi="Times New Roman" w:cs="Times New Roman"/>
                <w:color w:val="auto"/>
                <w:kern w:val="0"/>
                <w:sz w:val="24"/>
                <w:szCs w:val="24"/>
                <w:lang w:val="en-GB" w:eastAsia="en-GB"/>
              </w:rPr>
            </w:pPr>
            <w:r w:rsidRPr="00D53B9E">
              <w:rPr>
                <w:rFonts w:ascii="Times New Roman" w:hAnsi="Times New Roman" w:cs="Times New Roman"/>
                <w:b/>
                <w:bCs/>
                <w:color w:val="auto"/>
                <w:kern w:val="0"/>
                <w:lang w:eastAsia="en-GB"/>
              </w:rPr>
              <w:t>Action</w:t>
            </w:r>
            <w:r w:rsidRPr="00D53B9E">
              <w:rPr>
                <w:rFonts w:ascii="Times New Roman" w:hAnsi="Times New Roman" w:cs="Times New Roman"/>
                <w:color w:val="auto"/>
                <w:kern w:val="0"/>
                <w:lang w:val="en-GB" w:eastAsia="en-GB"/>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000000"/>
            <w:hideMark/>
          </w:tcPr>
          <w:p w14:paraId="7E0DEF95" w14:textId="77777777" w:rsidR="00D53B9E" w:rsidRPr="00D53B9E" w:rsidRDefault="00D53B9E" w:rsidP="00D53B9E">
            <w:pPr>
              <w:spacing w:line="240" w:lineRule="auto"/>
              <w:ind w:left="105"/>
              <w:textAlignment w:val="baseline"/>
              <w:rPr>
                <w:rFonts w:ascii="Times New Roman" w:hAnsi="Times New Roman" w:cs="Times New Roman"/>
                <w:color w:val="auto"/>
                <w:kern w:val="0"/>
                <w:sz w:val="24"/>
                <w:szCs w:val="24"/>
                <w:lang w:val="en-GB" w:eastAsia="en-GB"/>
              </w:rPr>
            </w:pPr>
            <w:r w:rsidRPr="00D53B9E">
              <w:rPr>
                <w:rFonts w:ascii="Times New Roman" w:hAnsi="Times New Roman" w:cs="Times New Roman"/>
                <w:b/>
                <w:bCs/>
                <w:color w:val="auto"/>
                <w:kern w:val="0"/>
                <w:lang w:eastAsia="en-GB"/>
              </w:rPr>
              <w:t>For</w:t>
            </w:r>
            <w:r w:rsidRPr="00D53B9E">
              <w:rPr>
                <w:rFonts w:ascii="Times New Roman" w:hAnsi="Times New Roman" w:cs="Times New Roman"/>
                <w:color w:val="auto"/>
                <w:kern w:val="0"/>
                <w:lang w:val="en-GB" w:eastAsia="en-GB"/>
              </w:rPr>
              <w:t> </w:t>
            </w:r>
          </w:p>
          <w:p w14:paraId="77AD2EE5" w14:textId="77777777" w:rsidR="00D53B9E" w:rsidRPr="00D53B9E" w:rsidRDefault="00D53B9E" w:rsidP="00D53B9E">
            <w:pPr>
              <w:spacing w:line="240" w:lineRule="auto"/>
              <w:ind w:left="105"/>
              <w:textAlignment w:val="baseline"/>
              <w:rPr>
                <w:rFonts w:ascii="Times New Roman" w:hAnsi="Times New Roman" w:cs="Times New Roman"/>
                <w:color w:val="auto"/>
                <w:kern w:val="0"/>
                <w:sz w:val="24"/>
                <w:szCs w:val="24"/>
                <w:lang w:val="en-GB" w:eastAsia="en-GB"/>
              </w:rPr>
            </w:pPr>
            <w:r w:rsidRPr="00D53B9E">
              <w:rPr>
                <w:rFonts w:ascii="Times New Roman" w:hAnsi="Times New Roman" w:cs="Times New Roman"/>
                <w:b/>
                <w:bCs/>
                <w:color w:val="auto"/>
                <w:kern w:val="0"/>
                <w:lang w:eastAsia="en-GB"/>
              </w:rPr>
              <w:t>action by who</w:t>
            </w:r>
            <w:r w:rsidRPr="00D53B9E">
              <w:rPr>
                <w:rFonts w:ascii="Times New Roman" w:hAnsi="Times New Roman" w:cs="Times New Roman"/>
                <w:color w:val="auto"/>
                <w:kern w:val="0"/>
                <w:lang w:val="en-GB" w:eastAsia="en-GB"/>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000000"/>
            <w:hideMark/>
          </w:tcPr>
          <w:p w14:paraId="49ED0C7D" w14:textId="77777777" w:rsidR="00D53B9E" w:rsidRPr="00D53B9E" w:rsidRDefault="00D53B9E" w:rsidP="00D53B9E">
            <w:pPr>
              <w:spacing w:line="240" w:lineRule="auto"/>
              <w:ind w:left="105"/>
              <w:textAlignment w:val="baseline"/>
              <w:rPr>
                <w:rFonts w:ascii="Times New Roman" w:hAnsi="Times New Roman" w:cs="Times New Roman"/>
                <w:color w:val="auto"/>
                <w:kern w:val="0"/>
                <w:sz w:val="24"/>
                <w:szCs w:val="24"/>
                <w:lang w:val="en-GB" w:eastAsia="en-GB"/>
              </w:rPr>
            </w:pPr>
            <w:r w:rsidRPr="00D53B9E">
              <w:rPr>
                <w:rFonts w:ascii="Times New Roman" w:hAnsi="Times New Roman" w:cs="Times New Roman"/>
                <w:b/>
                <w:bCs/>
                <w:color w:val="auto"/>
                <w:kern w:val="0"/>
                <w:lang w:eastAsia="en-GB"/>
              </w:rPr>
              <w:t>By when</w:t>
            </w:r>
            <w:r w:rsidRPr="00D53B9E">
              <w:rPr>
                <w:rFonts w:ascii="Times New Roman" w:hAnsi="Times New Roman" w:cs="Times New Roman"/>
                <w:color w:val="auto"/>
                <w:kern w:val="0"/>
                <w:lang w:val="en-GB" w:eastAsia="en-GB"/>
              </w:rPr>
              <w:t> </w:t>
            </w:r>
          </w:p>
        </w:tc>
        <w:tc>
          <w:tcPr>
            <w:tcW w:w="2595" w:type="dxa"/>
            <w:tcBorders>
              <w:top w:val="single" w:sz="6" w:space="0" w:color="000000"/>
              <w:left w:val="single" w:sz="6" w:space="0" w:color="000000"/>
              <w:bottom w:val="single" w:sz="6" w:space="0" w:color="000000"/>
              <w:right w:val="single" w:sz="6" w:space="0" w:color="000000"/>
            </w:tcBorders>
            <w:shd w:val="clear" w:color="auto" w:fill="000000"/>
            <w:hideMark/>
          </w:tcPr>
          <w:p w14:paraId="2604F6A5" w14:textId="77777777" w:rsidR="00D53B9E" w:rsidRPr="00D53B9E" w:rsidRDefault="00D53B9E" w:rsidP="00D53B9E">
            <w:pPr>
              <w:spacing w:line="240" w:lineRule="auto"/>
              <w:ind w:left="105"/>
              <w:textAlignment w:val="baseline"/>
              <w:rPr>
                <w:rFonts w:ascii="Times New Roman" w:hAnsi="Times New Roman" w:cs="Times New Roman"/>
                <w:color w:val="auto"/>
                <w:kern w:val="0"/>
                <w:sz w:val="24"/>
                <w:szCs w:val="24"/>
                <w:lang w:val="en-GB" w:eastAsia="en-GB"/>
              </w:rPr>
            </w:pPr>
            <w:r w:rsidRPr="00D53B9E">
              <w:rPr>
                <w:rFonts w:ascii="Times New Roman" w:hAnsi="Times New Roman" w:cs="Times New Roman"/>
                <w:b/>
                <w:bCs/>
                <w:color w:val="auto"/>
                <w:kern w:val="0"/>
                <w:lang w:eastAsia="en-GB"/>
              </w:rPr>
              <w:t>Update</w:t>
            </w:r>
            <w:r w:rsidRPr="00D53B9E">
              <w:rPr>
                <w:rFonts w:ascii="Times New Roman" w:hAnsi="Times New Roman" w:cs="Times New Roman"/>
                <w:color w:val="auto"/>
                <w:kern w:val="0"/>
                <w:lang w:val="en-GB" w:eastAsia="en-GB"/>
              </w:rPr>
              <w:t> </w:t>
            </w:r>
          </w:p>
        </w:tc>
      </w:tr>
      <w:tr w:rsidR="00D53B9E" w:rsidRPr="00D53B9E" w14:paraId="7B335A1E" w14:textId="77777777" w:rsidTr="00D53B9E">
        <w:trPr>
          <w:trHeight w:val="735"/>
        </w:trPr>
        <w:tc>
          <w:tcPr>
            <w:tcW w:w="2265" w:type="dxa"/>
            <w:tcBorders>
              <w:top w:val="single" w:sz="6" w:space="0" w:color="000000"/>
              <w:left w:val="single" w:sz="6" w:space="0" w:color="000000"/>
              <w:bottom w:val="single" w:sz="6" w:space="0" w:color="000000"/>
              <w:right w:val="single" w:sz="6" w:space="0" w:color="000000"/>
            </w:tcBorders>
            <w:hideMark/>
          </w:tcPr>
          <w:p w14:paraId="18600041" w14:textId="77777777" w:rsidR="00D53B9E" w:rsidRPr="00D53B9E" w:rsidRDefault="00D53B9E" w:rsidP="00D53B9E">
            <w:pPr>
              <w:spacing w:line="240" w:lineRule="auto"/>
              <w:textAlignment w:val="baseline"/>
              <w:rPr>
                <w:rFonts w:eastAsia="MingLiU"/>
                <w:bCs/>
                <w:color w:val="auto"/>
                <w:kern w:val="0"/>
                <w:lang w:eastAsia="zh-HK"/>
              </w:rPr>
            </w:pPr>
            <w:r w:rsidRPr="00D53B9E">
              <w:rPr>
                <w:rFonts w:eastAsia="MingLiU"/>
                <w:bCs/>
                <w:color w:val="auto"/>
                <w:kern w:val="0"/>
                <w:lang w:eastAsia="zh-HK"/>
              </w:rPr>
              <w:t>Student Governors report</w:t>
            </w:r>
          </w:p>
        </w:tc>
        <w:tc>
          <w:tcPr>
            <w:tcW w:w="6510" w:type="dxa"/>
            <w:tcBorders>
              <w:top w:val="single" w:sz="6" w:space="0" w:color="000000"/>
              <w:left w:val="single" w:sz="6" w:space="0" w:color="000000"/>
              <w:bottom w:val="single" w:sz="6" w:space="0" w:color="000000"/>
              <w:right w:val="single" w:sz="6" w:space="0" w:color="000000"/>
            </w:tcBorders>
            <w:hideMark/>
          </w:tcPr>
          <w:p w14:paraId="35F68073"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The Chair requested that an introductory meeting be arranged with newly elected officers (to include the SU CEO).</w:t>
            </w:r>
          </w:p>
        </w:tc>
        <w:tc>
          <w:tcPr>
            <w:tcW w:w="1800" w:type="dxa"/>
            <w:tcBorders>
              <w:top w:val="single" w:sz="6" w:space="0" w:color="000000"/>
              <w:left w:val="single" w:sz="6" w:space="0" w:color="000000"/>
              <w:bottom w:val="single" w:sz="6" w:space="0" w:color="000000"/>
              <w:right w:val="single" w:sz="6" w:space="0" w:color="000000"/>
            </w:tcBorders>
            <w:hideMark/>
          </w:tcPr>
          <w:p w14:paraId="4CAA9684"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US</w:t>
            </w:r>
          </w:p>
        </w:tc>
        <w:tc>
          <w:tcPr>
            <w:tcW w:w="1410" w:type="dxa"/>
            <w:tcBorders>
              <w:top w:val="single" w:sz="6" w:space="0" w:color="000000"/>
              <w:left w:val="single" w:sz="6" w:space="0" w:color="000000"/>
              <w:bottom w:val="single" w:sz="6" w:space="0" w:color="000000"/>
              <w:right w:val="single" w:sz="6" w:space="0" w:color="000000"/>
            </w:tcBorders>
            <w:hideMark/>
          </w:tcPr>
          <w:p w14:paraId="475D1E85" w14:textId="77777777" w:rsidR="00D53B9E" w:rsidRPr="00D53B9E" w:rsidRDefault="008E03DE" w:rsidP="00D53B9E">
            <w:pPr>
              <w:spacing w:line="240" w:lineRule="auto"/>
              <w:ind w:left="105"/>
              <w:textAlignment w:val="baseline"/>
              <w:rPr>
                <w:rFonts w:eastAsia="MingLiU"/>
                <w:bCs/>
                <w:color w:val="auto"/>
                <w:kern w:val="0"/>
                <w:lang w:eastAsia="zh-HK"/>
              </w:rPr>
            </w:pPr>
            <w:r>
              <w:rPr>
                <w:rFonts w:eastAsia="MingLiU"/>
                <w:bCs/>
                <w:color w:val="auto"/>
                <w:kern w:val="0"/>
                <w:lang w:eastAsia="zh-HK"/>
              </w:rPr>
              <w:t>Summer 2024</w:t>
            </w:r>
          </w:p>
        </w:tc>
        <w:tc>
          <w:tcPr>
            <w:tcW w:w="2595" w:type="dxa"/>
            <w:tcBorders>
              <w:top w:val="single" w:sz="6" w:space="0" w:color="000000"/>
              <w:left w:val="single" w:sz="6" w:space="0" w:color="000000"/>
              <w:bottom w:val="single" w:sz="6" w:space="0" w:color="000000"/>
              <w:right w:val="single" w:sz="6" w:space="0" w:color="000000"/>
            </w:tcBorders>
            <w:hideMark/>
          </w:tcPr>
          <w:p w14:paraId="5A68A29D"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 </w:t>
            </w:r>
            <w:r w:rsidR="008E03DE">
              <w:rPr>
                <w:rFonts w:eastAsia="MingLiU"/>
                <w:bCs/>
                <w:color w:val="auto"/>
                <w:kern w:val="0"/>
                <w:lang w:eastAsia="zh-HK"/>
              </w:rPr>
              <w:t>TBC</w:t>
            </w:r>
          </w:p>
        </w:tc>
      </w:tr>
      <w:tr w:rsidR="00D53B9E" w:rsidRPr="00D53B9E" w14:paraId="70C3F019" w14:textId="77777777" w:rsidTr="00D53B9E">
        <w:trPr>
          <w:trHeight w:val="735"/>
        </w:trPr>
        <w:tc>
          <w:tcPr>
            <w:tcW w:w="2265" w:type="dxa"/>
            <w:tcBorders>
              <w:top w:val="single" w:sz="6" w:space="0" w:color="000000"/>
              <w:left w:val="single" w:sz="6" w:space="0" w:color="000000"/>
              <w:bottom w:val="single" w:sz="6" w:space="0" w:color="000000"/>
              <w:right w:val="single" w:sz="6" w:space="0" w:color="000000"/>
            </w:tcBorders>
            <w:hideMark/>
          </w:tcPr>
          <w:p w14:paraId="7C151F1D"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AOB, effectiveness and close</w:t>
            </w:r>
          </w:p>
        </w:tc>
        <w:tc>
          <w:tcPr>
            <w:tcW w:w="6510" w:type="dxa"/>
            <w:tcBorders>
              <w:top w:val="single" w:sz="6" w:space="0" w:color="000000"/>
              <w:left w:val="single" w:sz="6" w:space="0" w:color="000000"/>
              <w:bottom w:val="single" w:sz="6" w:space="0" w:color="000000"/>
              <w:right w:val="single" w:sz="6" w:space="0" w:color="000000"/>
            </w:tcBorders>
            <w:hideMark/>
          </w:tcPr>
          <w:p w14:paraId="5157A33B" w14:textId="77777777" w:rsidR="00D53B9E" w:rsidRPr="00D53B9E" w:rsidRDefault="00D53B9E" w:rsidP="00D53B9E">
            <w:pPr>
              <w:spacing w:line="240" w:lineRule="auto"/>
              <w:ind w:left="13"/>
              <w:textAlignment w:val="baseline"/>
              <w:rPr>
                <w:rFonts w:eastAsia="MingLiU"/>
                <w:bCs/>
                <w:color w:val="auto"/>
                <w:kern w:val="0"/>
                <w:lang w:eastAsia="zh-HK"/>
              </w:rPr>
            </w:pPr>
            <w:r w:rsidRPr="00D53B9E">
              <w:rPr>
                <w:rFonts w:eastAsia="MingLiU"/>
                <w:bCs/>
                <w:color w:val="auto"/>
                <w:kern w:val="0"/>
                <w:lang w:eastAsia="zh-HK"/>
              </w:rPr>
              <w:t xml:space="preserve"> The Board of Governors noted that the annual </w:t>
            </w:r>
            <w:proofErr w:type="spellStart"/>
            <w:r w:rsidRPr="00D53B9E">
              <w:rPr>
                <w:rFonts w:eastAsia="MingLiU"/>
                <w:bCs/>
                <w:color w:val="auto"/>
                <w:kern w:val="0"/>
                <w:lang w:eastAsia="zh-HK"/>
              </w:rPr>
              <w:t>OfS</w:t>
            </w:r>
            <w:proofErr w:type="spellEnd"/>
            <w:r w:rsidRPr="00D53B9E">
              <w:rPr>
                <w:rFonts w:eastAsia="MingLiU"/>
                <w:bCs/>
                <w:color w:val="auto"/>
                <w:kern w:val="0"/>
                <w:lang w:eastAsia="zh-HK"/>
              </w:rPr>
              <w:t xml:space="preserve"> Conditions of Registration mapping exercise had been completed, with no gaps having been identified. The document would be circulated following the meeting.</w:t>
            </w:r>
            <w:r w:rsidRPr="00D53B9E">
              <w:rPr>
                <w:rFonts w:eastAsia="MingLiU"/>
                <w:bCs/>
                <w:color w:val="auto"/>
                <w:kern w:val="0"/>
                <w:lang w:eastAsia="zh-HK"/>
              </w:rPr>
              <w:br/>
            </w:r>
          </w:p>
        </w:tc>
        <w:tc>
          <w:tcPr>
            <w:tcW w:w="1800" w:type="dxa"/>
            <w:tcBorders>
              <w:top w:val="single" w:sz="6" w:space="0" w:color="000000"/>
              <w:left w:val="single" w:sz="6" w:space="0" w:color="000000"/>
              <w:bottom w:val="single" w:sz="6" w:space="0" w:color="000000"/>
              <w:right w:val="single" w:sz="6" w:space="0" w:color="000000"/>
            </w:tcBorders>
            <w:hideMark/>
          </w:tcPr>
          <w:p w14:paraId="2A1DE67A"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US</w:t>
            </w:r>
          </w:p>
        </w:tc>
        <w:tc>
          <w:tcPr>
            <w:tcW w:w="1410" w:type="dxa"/>
            <w:tcBorders>
              <w:top w:val="single" w:sz="6" w:space="0" w:color="000000"/>
              <w:left w:val="single" w:sz="6" w:space="0" w:color="000000"/>
              <w:bottom w:val="single" w:sz="6" w:space="0" w:color="000000"/>
              <w:right w:val="single" w:sz="6" w:space="0" w:color="000000"/>
            </w:tcBorders>
            <w:hideMark/>
          </w:tcPr>
          <w:p w14:paraId="581F9A34"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 xml:space="preserve"> ASAP </w:t>
            </w:r>
          </w:p>
        </w:tc>
        <w:tc>
          <w:tcPr>
            <w:tcW w:w="2595" w:type="dxa"/>
            <w:tcBorders>
              <w:top w:val="single" w:sz="6" w:space="0" w:color="000000"/>
              <w:left w:val="single" w:sz="6" w:space="0" w:color="000000"/>
              <w:bottom w:val="single" w:sz="6" w:space="0" w:color="000000"/>
              <w:right w:val="single" w:sz="6" w:space="0" w:color="000000"/>
            </w:tcBorders>
            <w:hideMark/>
          </w:tcPr>
          <w:p w14:paraId="4F6BAC75"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Completed</w:t>
            </w:r>
          </w:p>
        </w:tc>
      </w:tr>
      <w:tr w:rsidR="00D53B9E" w:rsidRPr="00D53B9E" w14:paraId="702CDAAF" w14:textId="77777777" w:rsidTr="00D53B9E">
        <w:trPr>
          <w:trHeight w:val="735"/>
        </w:trPr>
        <w:tc>
          <w:tcPr>
            <w:tcW w:w="2265" w:type="dxa"/>
            <w:tcBorders>
              <w:top w:val="single" w:sz="6" w:space="0" w:color="000000"/>
              <w:left w:val="single" w:sz="6" w:space="0" w:color="000000"/>
              <w:bottom w:val="single" w:sz="6" w:space="0" w:color="000000"/>
              <w:right w:val="single" w:sz="6" w:space="0" w:color="000000"/>
            </w:tcBorders>
          </w:tcPr>
          <w:p w14:paraId="27DEE8FE"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AOB, effectiveness and close</w:t>
            </w:r>
          </w:p>
        </w:tc>
        <w:tc>
          <w:tcPr>
            <w:tcW w:w="6510" w:type="dxa"/>
            <w:tcBorders>
              <w:top w:val="single" w:sz="6" w:space="0" w:color="000000"/>
              <w:left w:val="single" w:sz="6" w:space="0" w:color="000000"/>
              <w:bottom w:val="single" w:sz="6" w:space="0" w:color="000000"/>
              <w:right w:val="single" w:sz="6" w:space="0" w:color="000000"/>
            </w:tcBorders>
          </w:tcPr>
          <w:p w14:paraId="2D9D2022" w14:textId="77777777" w:rsidR="00D53B9E" w:rsidRPr="00D53B9E" w:rsidRDefault="00D53B9E" w:rsidP="00D53B9E">
            <w:pPr>
              <w:spacing w:line="240" w:lineRule="auto"/>
              <w:ind w:left="2" w:firstLine="11"/>
              <w:textAlignment w:val="baseline"/>
              <w:rPr>
                <w:rFonts w:eastAsia="MingLiU"/>
                <w:bCs/>
                <w:color w:val="auto"/>
                <w:kern w:val="0"/>
                <w:lang w:eastAsia="zh-HK"/>
              </w:rPr>
            </w:pPr>
            <w:r w:rsidRPr="00D53B9E">
              <w:rPr>
                <w:rFonts w:eastAsia="MingLiU"/>
                <w:bCs/>
                <w:color w:val="auto"/>
                <w:kern w:val="0"/>
                <w:lang w:eastAsia="zh-HK"/>
              </w:rPr>
              <w:t>The Board meeting had been preceded by a Freedom of Speech Training session led by Eversheds Sutherland. The Board had found the session informative and requested that the slide deck be circulated for information.</w:t>
            </w:r>
          </w:p>
        </w:tc>
        <w:tc>
          <w:tcPr>
            <w:tcW w:w="1800" w:type="dxa"/>
            <w:tcBorders>
              <w:top w:val="single" w:sz="6" w:space="0" w:color="000000"/>
              <w:left w:val="single" w:sz="6" w:space="0" w:color="000000"/>
              <w:bottom w:val="single" w:sz="6" w:space="0" w:color="000000"/>
              <w:right w:val="single" w:sz="6" w:space="0" w:color="000000"/>
            </w:tcBorders>
          </w:tcPr>
          <w:p w14:paraId="7FE6733E" w14:textId="77777777" w:rsidR="00D53B9E" w:rsidRPr="00D53B9E" w:rsidRDefault="00D53B9E" w:rsidP="00D53B9E">
            <w:pPr>
              <w:spacing w:line="240" w:lineRule="auto"/>
              <w:ind w:left="105"/>
              <w:textAlignment w:val="baseline"/>
              <w:rPr>
                <w:rFonts w:eastAsia="MingLiU"/>
                <w:bCs/>
                <w:color w:val="auto"/>
                <w:kern w:val="0"/>
                <w:lang w:eastAsia="zh-HK"/>
              </w:rPr>
            </w:pPr>
            <w:r w:rsidRPr="00D53B9E">
              <w:rPr>
                <w:rFonts w:eastAsia="MingLiU"/>
                <w:bCs/>
                <w:color w:val="auto"/>
                <w:kern w:val="0"/>
                <w:lang w:eastAsia="zh-HK"/>
              </w:rPr>
              <w:t>US</w:t>
            </w:r>
          </w:p>
        </w:tc>
        <w:tc>
          <w:tcPr>
            <w:tcW w:w="1410" w:type="dxa"/>
            <w:tcBorders>
              <w:top w:val="single" w:sz="6" w:space="0" w:color="000000"/>
              <w:left w:val="single" w:sz="6" w:space="0" w:color="000000"/>
              <w:bottom w:val="single" w:sz="6" w:space="0" w:color="000000"/>
              <w:right w:val="single" w:sz="6" w:space="0" w:color="000000"/>
            </w:tcBorders>
          </w:tcPr>
          <w:p w14:paraId="46E008E2" w14:textId="77777777" w:rsidR="00D53B9E" w:rsidRPr="00D53B9E" w:rsidRDefault="008E03DE" w:rsidP="00D53B9E">
            <w:pPr>
              <w:spacing w:line="240" w:lineRule="auto"/>
              <w:ind w:left="105"/>
              <w:textAlignment w:val="baseline"/>
              <w:rPr>
                <w:rFonts w:eastAsia="MingLiU"/>
                <w:bCs/>
                <w:color w:val="auto"/>
                <w:kern w:val="0"/>
                <w:lang w:eastAsia="zh-HK"/>
              </w:rPr>
            </w:pPr>
            <w:r>
              <w:rPr>
                <w:rFonts w:eastAsia="MingLiU"/>
                <w:bCs/>
                <w:color w:val="auto"/>
                <w:kern w:val="0"/>
                <w:lang w:eastAsia="zh-HK"/>
              </w:rPr>
              <w:t>ASAP</w:t>
            </w:r>
          </w:p>
        </w:tc>
        <w:tc>
          <w:tcPr>
            <w:tcW w:w="2595" w:type="dxa"/>
            <w:tcBorders>
              <w:top w:val="single" w:sz="6" w:space="0" w:color="000000"/>
              <w:left w:val="single" w:sz="6" w:space="0" w:color="000000"/>
              <w:bottom w:val="single" w:sz="6" w:space="0" w:color="000000"/>
              <w:right w:val="single" w:sz="6" w:space="0" w:color="000000"/>
            </w:tcBorders>
          </w:tcPr>
          <w:p w14:paraId="1BC1AD94" w14:textId="77777777" w:rsidR="00D53B9E" w:rsidRPr="00D53B9E" w:rsidRDefault="008E03DE" w:rsidP="00D53B9E">
            <w:pPr>
              <w:spacing w:line="240" w:lineRule="auto"/>
              <w:ind w:left="105"/>
              <w:textAlignment w:val="baseline"/>
              <w:rPr>
                <w:rFonts w:eastAsia="MingLiU"/>
                <w:bCs/>
                <w:color w:val="auto"/>
                <w:kern w:val="0"/>
                <w:lang w:eastAsia="zh-HK"/>
              </w:rPr>
            </w:pPr>
            <w:r>
              <w:rPr>
                <w:rFonts w:eastAsia="MingLiU"/>
                <w:bCs/>
                <w:color w:val="auto"/>
                <w:kern w:val="0"/>
                <w:lang w:eastAsia="zh-HK"/>
              </w:rPr>
              <w:t xml:space="preserve">Completed </w:t>
            </w:r>
          </w:p>
        </w:tc>
      </w:tr>
    </w:tbl>
    <w:p w14:paraId="03CE5634" w14:textId="77777777" w:rsidR="00D53B9E" w:rsidRPr="00D53B9E" w:rsidRDefault="00D53B9E" w:rsidP="00D53B9E">
      <w:pPr>
        <w:spacing w:line="240" w:lineRule="auto"/>
        <w:textAlignment w:val="baseline"/>
        <w:rPr>
          <w:rFonts w:ascii="Segoe UI Historic" w:hAnsi="Segoe UI Historic" w:cs="Segoe UI Historic"/>
          <w:kern w:val="0"/>
          <w:sz w:val="18"/>
          <w:szCs w:val="18"/>
          <w:lang w:val="en-GB" w:eastAsia="en-GB"/>
        </w:rPr>
      </w:pPr>
      <w:r w:rsidRPr="00D53B9E">
        <w:rPr>
          <w:rFonts w:eastAsia="Times New Roman"/>
          <w:kern w:val="0"/>
          <w:lang w:val="en-GB" w:eastAsia="en-GB"/>
        </w:rPr>
        <w:t> </w:t>
      </w:r>
    </w:p>
    <w:p w14:paraId="1DCDA84A" w14:textId="77777777" w:rsidR="00D53B9E" w:rsidRPr="00881AE2" w:rsidRDefault="00D53B9E" w:rsidP="008C3B24">
      <w:pPr>
        <w:spacing w:line="240" w:lineRule="auto"/>
        <w:rPr>
          <w:kern w:val="0"/>
          <w:lang w:eastAsia="zh-HK"/>
        </w:rPr>
      </w:pPr>
    </w:p>
    <w:sectPr w:rsidR="00D53B9E" w:rsidRPr="00881AE2" w:rsidSect="00D53B9E">
      <w:pgSz w:w="16839" w:h="11907" w:orient="landscape" w:code="9"/>
      <w:pgMar w:top="1077" w:right="1440" w:bottom="107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F5C5" w14:textId="77777777" w:rsidR="008A3D45" w:rsidRDefault="008A3D45" w:rsidP="008B0339">
      <w:pPr>
        <w:spacing w:line="240" w:lineRule="auto"/>
        <w:rPr>
          <w:rFonts w:ascii="Times New Roman" w:eastAsia="MingLiU" w:hAnsi="Times New Roman"/>
          <w:color w:val="auto"/>
          <w:kern w:val="0"/>
          <w:sz w:val="24"/>
          <w:szCs w:val="24"/>
          <w:lang w:eastAsia="zh-HK"/>
        </w:rPr>
      </w:pPr>
      <w:r>
        <w:rPr>
          <w:rFonts w:ascii="Times New Roman" w:eastAsia="MingLiU" w:hAnsi="Times New Roman"/>
          <w:color w:val="auto"/>
          <w:kern w:val="0"/>
          <w:sz w:val="24"/>
          <w:szCs w:val="24"/>
          <w:lang w:eastAsia="zh-HK"/>
        </w:rPr>
        <w:separator/>
      </w:r>
    </w:p>
  </w:endnote>
  <w:endnote w:type="continuationSeparator" w:id="0">
    <w:p w14:paraId="1290CB49" w14:textId="77777777" w:rsidR="008A3D45" w:rsidRDefault="008A3D45" w:rsidP="008B0339">
      <w:pPr>
        <w:spacing w:line="240" w:lineRule="auto"/>
        <w:rPr>
          <w:rFonts w:ascii="Times New Roman" w:eastAsia="MingLiU" w:hAnsi="Times New Roman"/>
          <w:color w:val="auto"/>
          <w:kern w:val="0"/>
          <w:sz w:val="24"/>
          <w:szCs w:val="24"/>
          <w:lang w:eastAsia="zh-HK"/>
        </w:rPr>
      </w:pPr>
      <w:r>
        <w:rPr>
          <w:rFonts w:ascii="Times New Roman" w:eastAsia="MingLiU" w:hAnsi="Times New Roman"/>
          <w:color w:val="auto"/>
          <w:kern w:val="0"/>
          <w:sz w:val="24"/>
          <w:szCs w:val="24"/>
          <w:lang w:eastAsia="zh-H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PMingLi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MingLiU">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2CD0" w14:textId="77777777" w:rsidR="0052693B" w:rsidRDefault="00526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FD71" w14:textId="77777777" w:rsidR="008B0339" w:rsidRDefault="008F4441">
    <w:pPr>
      <w:pStyle w:val="Footer"/>
      <w:jc w:val="center"/>
      <w:rPr>
        <w:rFonts w:cs="Arial"/>
      </w:rPr>
    </w:pPr>
    <w:r>
      <w:t xml:space="preserve">Page </w:t>
    </w:r>
    <w:r w:rsidR="008B0339">
      <w:fldChar w:fldCharType="begin"/>
    </w:r>
    <w:r w:rsidR="008B0339">
      <w:instrText xml:space="preserve"> PAGE   \* MERGEFORMAT </w:instrText>
    </w:r>
    <w:r w:rsidR="008B0339">
      <w:fldChar w:fldCharType="separate"/>
    </w:r>
    <w:r w:rsidR="007C2773">
      <w:rPr>
        <w:noProof/>
      </w:rPr>
      <w:t>2</w:t>
    </w:r>
    <w:r w:rsidR="008B03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79F" w14:textId="77777777" w:rsidR="009257C4" w:rsidRPr="008E5622" w:rsidRDefault="009257C4" w:rsidP="009257C4">
    <w:pPr>
      <w:pStyle w:val="Footer"/>
      <w:jc w:val="center"/>
      <w:rPr>
        <w:rFonts w:ascii="Arial" w:hAnsi="Arial" w:cs="Arial"/>
      </w:rPr>
    </w:pPr>
    <w:r w:rsidRPr="008E5622">
      <w:rPr>
        <w:rFonts w:ascii="Arial" w:hAnsi="Arial" w:cs="Arial"/>
      </w:rPr>
      <w:t xml:space="preserve">Page </w:t>
    </w:r>
    <w:r w:rsidRPr="008E5622">
      <w:rPr>
        <w:rFonts w:ascii="Arial" w:hAnsi="Arial" w:cs="Arial"/>
      </w:rPr>
      <w:fldChar w:fldCharType="begin"/>
    </w:r>
    <w:r w:rsidRPr="008E5622">
      <w:rPr>
        <w:rFonts w:ascii="Arial" w:hAnsi="Arial" w:cs="Arial"/>
      </w:rPr>
      <w:instrText xml:space="preserve"> PAGE </w:instrText>
    </w:r>
    <w:r w:rsidRPr="008E5622">
      <w:rPr>
        <w:rFonts w:ascii="Arial" w:hAnsi="Arial" w:cs="Arial"/>
      </w:rPr>
      <w:fldChar w:fldCharType="separate"/>
    </w:r>
    <w:r w:rsidR="0052693B">
      <w:rPr>
        <w:rFonts w:ascii="Arial" w:hAnsi="Arial" w:cs="Arial"/>
        <w:noProof/>
      </w:rPr>
      <w:t>1</w:t>
    </w:r>
    <w:r w:rsidRPr="008E562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08BD" w14:textId="77777777" w:rsidR="008A3D45" w:rsidRDefault="008A3D45" w:rsidP="008B0339">
      <w:pPr>
        <w:spacing w:line="240" w:lineRule="auto"/>
        <w:rPr>
          <w:rFonts w:ascii="Times New Roman" w:eastAsia="MingLiU" w:hAnsi="Times New Roman"/>
          <w:color w:val="auto"/>
          <w:kern w:val="0"/>
          <w:sz w:val="24"/>
          <w:szCs w:val="24"/>
          <w:lang w:eastAsia="zh-HK"/>
        </w:rPr>
      </w:pPr>
      <w:r>
        <w:rPr>
          <w:rFonts w:ascii="Times New Roman" w:eastAsia="MingLiU" w:hAnsi="Times New Roman"/>
          <w:color w:val="auto"/>
          <w:kern w:val="0"/>
          <w:sz w:val="24"/>
          <w:szCs w:val="24"/>
          <w:lang w:eastAsia="zh-HK"/>
        </w:rPr>
        <w:separator/>
      </w:r>
    </w:p>
  </w:footnote>
  <w:footnote w:type="continuationSeparator" w:id="0">
    <w:p w14:paraId="79BE791A" w14:textId="77777777" w:rsidR="008A3D45" w:rsidRDefault="008A3D45" w:rsidP="008B0339">
      <w:pPr>
        <w:spacing w:line="240" w:lineRule="auto"/>
        <w:rPr>
          <w:rFonts w:ascii="Times New Roman" w:eastAsia="MingLiU" w:hAnsi="Times New Roman"/>
          <w:color w:val="auto"/>
          <w:kern w:val="0"/>
          <w:sz w:val="24"/>
          <w:szCs w:val="24"/>
          <w:lang w:eastAsia="zh-HK"/>
        </w:rPr>
      </w:pPr>
      <w:r>
        <w:rPr>
          <w:rFonts w:ascii="Times New Roman" w:eastAsia="MingLiU" w:hAnsi="Times New Roman"/>
          <w:color w:val="auto"/>
          <w:kern w:val="0"/>
          <w:sz w:val="24"/>
          <w:szCs w:val="24"/>
          <w:lang w:eastAsia="zh-HK"/>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46AC" w14:textId="77777777" w:rsidR="0052693B" w:rsidRDefault="0052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5393" w14:textId="77777777" w:rsidR="000C3B61" w:rsidRPr="009257C4" w:rsidRDefault="000C3B61">
    <w:pPr>
      <w:pStyle w:val="Header"/>
      <w:rPr>
        <w:rFonts w:ascii="Arial" w:hAnsi="Arial" w:cs="Arial"/>
      </w:rPr>
    </w:pPr>
  </w:p>
  <w:p w14:paraId="6CC5F98E" w14:textId="77777777" w:rsidR="000C3B61" w:rsidRDefault="000C3B61">
    <w:pPr>
      <w:pStyle w:val="Header"/>
      <w:rPr>
        <w:rFonts w:ascii="Arial" w:hAnsi="Arial" w:cs="Arial"/>
      </w:rPr>
    </w:pPr>
    <w:r w:rsidRPr="009257C4">
      <w:rPr>
        <w:rFonts w:ascii="Arial" w:hAnsi="Arial" w:cs="Arial"/>
      </w:rPr>
      <w:t>131st Meeting of the Board of Governors</w:t>
    </w:r>
  </w:p>
  <w:p w14:paraId="02039D8C" w14:textId="77777777" w:rsidR="009257C4" w:rsidRPr="009257C4" w:rsidRDefault="007C2773">
    <w:pPr>
      <w:pStyle w:val="Header"/>
      <w:rPr>
        <w:rFonts w:ascii="Arial" w:hAnsi="Arial" w:cs="Arial"/>
        <w:sz w:val="4"/>
        <w:szCs w:val="4"/>
        <w:u w:val="single"/>
      </w:rPr>
    </w:pPr>
    <w:r>
      <w:rPr>
        <w:rFonts w:ascii="Arial" w:hAnsi="Arial" w:cs="Arial"/>
        <w:sz w:val="4"/>
        <w:szCs w:val="4"/>
        <w:u w:val="single"/>
      </w:rPr>
      <w:tab/>
    </w:r>
    <w:r>
      <w:rPr>
        <w:rFonts w:ascii="Arial" w:hAnsi="Arial" w:cs="Arial"/>
        <w:sz w:val="4"/>
        <w:szCs w:val="4"/>
        <w:u w:val="single"/>
      </w:rPr>
      <w:tab/>
    </w:r>
    <w:r>
      <w:rPr>
        <w:rFonts w:ascii="Arial" w:hAnsi="Arial" w:cs="Arial"/>
        <w:sz w:val="4"/>
        <w:szCs w:val="4"/>
        <w:u w:val="single"/>
      </w:rPr>
      <w:tab/>
    </w:r>
    <w:r>
      <w:rPr>
        <w:rFonts w:ascii="Arial" w:hAnsi="Arial" w:cs="Arial"/>
        <w:sz w:val="4"/>
        <w:szCs w:val="4"/>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BC6" w14:textId="77777777" w:rsidR="0052693B" w:rsidRDefault="0052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D11"/>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1" w15:restartNumberingAfterBreak="0">
    <w:nsid w:val="0B9A5466"/>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 w15:restartNumberingAfterBreak="0">
    <w:nsid w:val="0EA75341"/>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3" w15:restartNumberingAfterBreak="0">
    <w:nsid w:val="100129D4"/>
    <w:multiLevelType w:val="multilevel"/>
    <w:tmpl w:val="FFFFFFFF"/>
    <w:lvl w:ilvl="0">
      <w:start w:val="1"/>
      <w:numFmt w:val="bullet"/>
      <w:lvlText w:val=""/>
      <w:lvlJc w:val="left"/>
      <w:pPr>
        <w:tabs>
          <w:tab w:val="num" w:pos="651"/>
        </w:tabs>
        <w:ind w:left="651" w:hanging="360"/>
      </w:pPr>
      <w:rPr>
        <w:rFonts w:ascii="Symbol" w:hAnsi="Symbol" w:hint="default"/>
      </w:rPr>
    </w:lvl>
    <w:lvl w:ilvl="1">
      <w:start w:val="1"/>
      <w:numFmt w:val="bullet"/>
      <w:lvlText w:val="o"/>
      <w:lvlJc w:val="left"/>
      <w:pPr>
        <w:tabs>
          <w:tab w:val="num" w:pos="1371"/>
        </w:tabs>
        <w:ind w:left="1371"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 w15:restartNumberingAfterBreak="0">
    <w:nsid w:val="13C475F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46AAE"/>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3B6917"/>
    <w:multiLevelType w:val="multilevel"/>
    <w:tmpl w:val="FFFFFFFF"/>
    <w:lvl w:ilvl="0">
      <w:start w:val="1"/>
      <w:numFmt w:val="decimal"/>
      <w:lvlText w:val="%1."/>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7" w15:restartNumberingAfterBreak="0">
    <w:nsid w:val="1F0E10AC"/>
    <w:multiLevelType w:val="hybridMultilevel"/>
    <w:tmpl w:val="FFFFFFFF"/>
    <w:lvl w:ilvl="0" w:tplc="04090001">
      <w:start w:val="1"/>
      <w:numFmt w:val="bullet"/>
      <w:lvlText w:val=""/>
      <w:lvlJc w:val="left"/>
      <w:pPr>
        <w:tabs>
          <w:tab w:val="num" w:pos="651"/>
        </w:tabs>
        <w:ind w:left="651" w:hanging="360"/>
      </w:pPr>
      <w:rPr>
        <w:rFonts w:ascii="Symbol" w:hAnsi="Symbol" w:hint="default"/>
      </w:rPr>
    </w:lvl>
    <w:lvl w:ilvl="1" w:tplc="04090003">
      <w:start w:val="1"/>
      <w:numFmt w:val="bullet"/>
      <w:lvlText w:val="o"/>
      <w:lvlJc w:val="left"/>
      <w:pPr>
        <w:tabs>
          <w:tab w:val="num" w:pos="1371"/>
        </w:tabs>
        <w:ind w:left="1371" w:hanging="360"/>
      </w:pPr>
      <w:rPr>
        <w:rFonts w:ascii="Courier New" w:hAnsi="Courier New" w:hint="default"/>
      </w:rPr>
    </w:lvl>
    <w:lvl w:ilvl="2" w:tplc="04090005">
      <w:start w:val="1"/>
      <w:numFmt w:val="bullet"/>
      <w:lvlText w:val=""/>
      <w:lvlJc w:val="left"/>
      <w:pPr>
        <w:tabs>
          <w:tab w:val="num" w:pos="2091"/>
        </w:tabs>
        <w:ind w:left="2091" w:hanging="360"/>
      </w:pPr>
      <w:rPr>
        <w:rFonts w:ascii="Wingdings" w:hAnsi="Wingdings" w:hint="default"/>
      </w:rPr>
    </w:lvl>
    <w:lvl w:ilvl="3" w:tplc="04090001">
      <w:start w:val="1"/>
      <w:numFmt w:val="bullet"/>
      <w:lvlText w:val=""/>
      <w:lvlJc w:val="left"/>
      <w:pPr>
        <w:tabs>
          <w:tab w:val="num" w:pos="2811"/>
        </w:tabs>
        <w:ind w:left="2811" w:hanging="360"/>
      </w:pPr>
      <w:rPr>
        <w:rFonts w:ascii="Symbol" w:hAnsi="Symbol" w:hint="default"/>
      </w:rPr>
    </w:lvl>
    <w:lvl w:ilvl="4" w:tplc="04090003">
      <w:start w:val="1"/>
      <w:numFmt w:val="bullet"/>
      <w:lvlText w:val="o"/>
      <w:lvlJc w:val="left"/>
      <w:pPr>
        <w:tabs>
          <w:tab w:val="num" w:pos="3531"/>
        </w:tabs>
        <w:ind w:left="3531" w:hanging="360"/>
      </w:pPr>
      <w:rPr>
        <w:rFonts w:ascii="Courier New" w:hAnsi="Courier New" w:hint="default"/>
      </w:rPr>
    </w:lvl>
    <w:lvl w:ilvl="5" w:tplc="04090005">
      <w:start w:val="1"/>
      <w:numFmt w:val="bullet"/>
      <w:lvlText w:val=""/>
      <w:lvlJc w:val="left"/>
      <w:pPr>
        <w:tabs>
          <w:tab w:val="num" w:pos="4251"/>
        </w:tabs>
        <w:ind w:left="4251" w:hanging="360"/>
      </w:pPr>
      <w:rPr>
        <w:rFonts w:ascii="Wingdings" w:hAnsi="Wingdings" w:hint="default"/>
      </w:rPr>
    </w:lvl>
    <w:lvl w:ilvl="6" w:tplc="04090001">
      <w:start w:val="1"/>
      <w:numFmt w:val="bullet"/>
      <w:lvlText w:val=""/>
      <w:lvlJc w:val="left"/>
      <w:pPr>
        <w:tabs>
          <w:tab w:val="num" w:pos="4971"/>
        </w:tabs>
        <w:ind w:left="4971" w:hanging="360"/>
      </w:pPr>
      <w:rPr>
        <w:rFonts w:ascii="Symbol" w:hAnsi="Symbol" w:hint="default"/>
      </w:rPr>
    </w:lvl>
    <w:lvl w:ilvl="7" w:tplc="04090003">
      <w:start w:val="1"/>
      <w:numFmt w:val="bullet"/>
      <w:lvlText w:val="o"/>
      <w:lvlJc w:val="left"/>
      <w:pPr>
        <w:tabs>
          <w:tab w:val="num" w:pos="5691"/>
        </w:tabs>
        <w:ind w:left="5691" w:hanging="360"/>
      </w:pPr>
      <w:rPr>
        <w:rFonts w:ascii="Courier New" w:hAnsi="Courier New" w:hint="default"/>
      </w:rPr>
    </w:lvl>
    <w:lvl w:ilvl="8" w:tplc="04090005">
      <w:start w:val="1"/>
      <w:numFmt w:val="bullet"/>
      <w:lvlText w:val=""/>
      <w:lvlJc w:val="left"/>
      <w:pPr>
        <w:tabs>
          <w:tab w:val="num" w:pos="6411"/>
        </w:tabs>
        <w:ind w:left="6411" w:hanging="360"/>
      </w:pPr>
      <w:rPr>
        <w:rFonts w:ascii="Wingdings" w:hAnsi="Wingdings" w:hint="default"/>
      </w:rPr>
    </w:lvl>
  </w:abstractNum>
  <w:abstractNum w:abstractNumId="8" w15:restartNumberingAfterBreak="0">
    <w:nsid w:val="22B64E05"/>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9" w15:restartNumberingAfterBreak="0">
    <w:nsid w:val="23D271C7"/>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B3351"/>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27DA5"/>
    <w:multiLevelType w:val="multilevel"/>
    <w:tmpl w:val="FFFFFFFF"/>
    <w:lvl w:ilvl="0">
      <w:start w:val="1"/>
      <w:numFmt w:val="decimal"/>
      <w:lvlText w:val="%1."/>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12" w15:restartNumberingAfterBreak="0">
    <w:nsid w:val="2B5F0869"/>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BA1753B"/>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14" w15:restartNumberingAfterBreak="0">
    <w:nsid w:val="2F7D1D54"/>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15" w15:restartNumberingAfterBreak="0">
    <w:nsid w:val="2FDF2C6B"/>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16" w15:restartNumberingAfterBreak="0">
    <w:nsid w:val="31D16DB8"/>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4A54B5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A31FB"/>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F35246F"/>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0" w15:restartNumberingAfterBreak="0">
    <w:nsid w:val="42056ADC"/>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1" w15:restartNumberingAfterBreak="0">
    <w:nsid w:val="456F7275"/>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2" w15:restartNumberingAfterBreak="0">
    <w:nsid w:val="46E50EF9"/>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3" w15:restartNumberingAfterBreak="0">
    <w:nsid w:val="4C187F1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42859"/>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5" w15:restartNumberingAfterBreak="0">
    <w:nsid w:val="51445470"/>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6" w15:restartNumberingAfterBreak="0">
    <w:nsid w:val="53121B7E"/>
    <w:multiLevelType w:val="hybridMultilevel"/>
    <w:tmpl w:val="FFFFFFFF"/>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7842C2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AE72A83"/>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29" w15:restartNumberingAfterBreak="0">
    <w:nsid w:val="5CDF24BC"/>
    <w:multiLevelType w:val="hybridMultilevel"/>
    <w:tmpl w:val="FFFFFFFF"/>
    <w:lvl w:ilvl="0" w:tplc="04090003">
      <w:start w:val="1"/>
      <w:numFmt w:val="bullet"/>
      <w:lvlText w:val="o"/>
      <w:lvlJc w:val="left"/>
      <w:pPr>
        <w:tabs>
          <w:tab w:val="num" w:pos="651"/>
        </w:tabs>
        <w:ind w:left="651" w:hanging="360"/>
      </w:pPr>
      <w:rPr>
        <w:rFonts w:ascii="Courier New" w:hAnsi="Courier New" w:hint="default"/>
      </w:rPr>
    </w:lvl>
    <w:lvl w:ilvl="1" w:tplc="04090003">
      <w:start w:val="1"/>
      <w:numFmt w:val="bullet"/>
      <w:lvlText w:val="o"/>
      <w:lvlJc w:val="left"/>
      <w:pPr>
        <w:tabs>
          <w:tab w:val="num" w:pos="1371"/>
        </w:tabs>
        <w:ind w:left="1371" w:hanging="360"/>
      </w:pPr>
      <w:rPr>
        <w:rFonts w:ascii="Courier New" w:hAnsi="Courier New" w:hint="default"/>
      </w:rPr>
    </w:lvl>
    <w:lvl w:ilvl="2" w:tplc="04090005">
      <w:start w:val="1"/>
      <w:numFmt w:val="bullet"/>
      <w:lvlText w:val=""/>
      <w:lvlJc w:val="left"/>
      <w:pPr>
        <w:tabs>
          <w:tab w:val="num" w:pos="2091"/>
        </w:tabs>
        <w:ind w:left="2091" w:hanging="360"/>
      </w:pPr>
      <w:rPr>
        <w:rFonts w:ascii="Wingdings" w:hAnsi="Wingdings" w:hint="default"/>
      </w:rPr>
    </w:lvl>
    <w:lvl w:ilvl="3" w:tplc="04090001">
      <w:start w:val="1"/>
      <w:numFmt w:val="bullet"/>
      <w:lvlText w:val=""/>
      <w:lvlJc w:val="left"/>
      <w:pPr>
        <w:tabs>
          <w:tab w:val="num" w:pos="2811"/>
        </w:tabs>
        <w:ind w:left="2811" w:hanging="360"/>
      </w:pPr>
      <w:rPr>
        <w:rFonts w:ascii="Symbol" w:hAnsi="Symbol" w:hint="default"/>
      </w:rPr>
    </w:lvl>
    <w:lvl w:ilvl="4" w:tplc="04090003">
      <w:start w:val="1"/>
      <w:numFmt w:val="bullet"/>
      <w:lvlText w:val="o"/>
      <w:lvlJc w:val="left"/>
      <w:pPr>
        <w:tabs>
          <w:tab w:val="num" w:pos="3531"/>
        </w:tabs>
        <w:ind w:left="3531" w:hanging="360"/>
      </w:pPr>
      <w:rPr>
        <w:rFonts w:ascii="Courier New" w:hAnsi="Courier New" w:hint="default"/>
      </w:rPr>
    </w:lvl>
    <w:lvl w:ilvl="5" w:tplc="04090005">
      <w:start w:val="1"/>
      <w:numFmt w:val="bullet"/>
      <w:lvlText w:val=""/>
      <w:lvlJc w:val="left"/>
      <w:pPr>
        <w:tabs>
          <w:tab w:val="num" w:pos="4251"/>
        </w:tabs>
        <w:ind w:left="4251" w:hanging="360"/>
      </w:pPr>
      <w:rPr>
        <w:rFonts w:ascii="Wingdings" w:hAnsi="Wingdings" w:hint="default"/>
      </w:rPr>
    </w:lvl>
    <w:lvl w:ilvl="6" w:tplc="04090001">
      <w:start w:val="1"/>
      <w:numFmt w:val="bullet"/>
      <w:lvlText w:val=""/>
      <w:lvlJc w:val="left"/>
      <w:pPr>
        <w:tabs>
          <w:tab w:val="num" w:pos="4971"/>
        </w:tabs>
        <w:ind w:left="4971" w:hanging="360"/>
      </w:pPr>
      <w:rPr>
        <w:rFonts w:ascii="Symbol" w:hAnsi="Symbol" w:hint="default"/>
      </w:rPr>
    </w:lvl>
    <w:lvl w:ilvl="7" w:tplc="04090003">
      <w:start w:val="1"/>
      <w:numFmt w:val="bullet"/>
      <w:lvlText w:val="o"/>
      <w:lvlJc w:val="left"/>
      <w:pPr>
        <w:tabs>
          <w:tab w:val="num" w:pos="5691"/>
        </w:tabs>
        <w:ind w:left="5691" w:hanging="360"/>
      </w:pPr>
      <w:rPr>
        <w:rFonts w:ascii="Courier New" w:hAnsi="Courier New" w:hint="default"/>
      </w:rPr>
    </w:lvl>
    <w:lvl w:ilvl="8" w:tplc="04090005">
      <w:start w:val="1"/>
      <w:numFmt w:val="bullet"/>
      <w:lvlText w:val=""/>
      <w:lvlJc w:val="left"/>
      <w:pPr>
        <w:tabs>
          <w:tab w:val="num" w:pos="6411"/>
        </w:tabs>
        <w:ind w:left="6411" w:hanging="360"/>
      </w:pPr>
      <w:rPr>
        <w:rFonts w:ascii="Wingdings" w:hAnsi="Wingdings" w:hint="default"/>
      </w:rPr>
    </w:lvl>
  </w:abstractNum>
  <w:abstractNum w:abstractNumId="30" w15:restartNumberingAfterBreak="0">
    <w:nsid w:val="5DD02C9C"/>
    <w:multiLevelType w:val="multilevel"/>
    <w:tmpl w:val="FFFFFFFF"/>
    <w:lvl w:ilvl="0">
      <w:start w:val="4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DE96AFD"/>
    <w:multiLevelType w:val="hybridMultilevel"/>
    <w:tmpl w:val="FFFFFFFF"/>
    <w:lvl w:ilvl="0" w:tplc="FBDA9EE8">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17D5192"/>
    <w:multiLevelType w:val="hybridMultilevel"/>
    <w:tmpl w:val="FFFFFFFF"/>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 w15:restartNumberingAfterBreak="0">
    <w:nsid w:val="62E35FB2"/>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34" w15:restartNumberingAfterBreak="0">
    <w:nsid w:val="64DE563F"/>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913577"/>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4D11DF"/>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37" w15:restartNumberingAfterBreak="0">
    <w:nsid w:val="6D227495"/>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bullet"/>
      <w:lvlText w:val="o"/>
      <w:lvlJc w:val="left"/>
      <w:pPr>
        <w:tabs>
          <w:tab w:val="num" w:pos="720"/>
        </w:tabs>
        <w:ind w:left="720" w:hanging="360"/>
      </w:pPr>
      <w:rPr>
        <w:rFonts w:ascii="Courier New" w:hAnsi="Courier New" w:hint="default"/>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38" w15:restartNumberingAfterBreak="0">
    <w:nsid w:val="71092AB6"/>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1638E3"/>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21841B8"/>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41" w15:restartNumberingAfterBreak="0">
    <w:nsid w:val="759F27A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3F285A"/>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43" w15:restartNumberingAfterBreak="0">
    <w:nsid w:val="765B40BA"/>
    <w:multiLevelType w:val="multilevel"/>
    <w:tmpl w:val="FFFFFFFF"/>
    <w:lvl w:ilvl="0">
      <w:start w:val="1"/>
      <w:numFmt w:val="decimal"/>
      <w:lvlText w:val="%1."/>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44" w15:restartNumberingAfterBreak="0">
    <w:nsid w:val="7D515A6E"/>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DBD0FCA"/>
    <w:multiLevelType w:val="multilevel"/>
    <w:tmpl w:val="FFFFFFFF"/>
    <w:lvl w:ilvl="0">
      <w:start w:val="1"/>
      <w:numFmt w:val="none"/>
      <w:lvlText w:val=""/>
      <w:lvlJc w:val="left"/>
      <w:pPr>
        <w:tabs>
          <w:tab w:val="num" w:pos="36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46" w15:restartNumberingAfterBreak="0">
    <w:nsid w:val="7E0F4DE4"/>
    <w:multiLevelType w:val="multilevel"/>
    <w:tmpl w:val="FFFFFFFF"/>
    <w:lvl w:ilvl="0">
      <w:start w:val="1"/>
      <w:numFmt w:val="decimal"/>
      <w:lvlText w:val="%1."/>
      <w:lvlJc w:val="left"/>
      <w:pPr>
        <w:tabs>
          <w:tab w:val="num" w:pos="360"/>
        </w:tabs>
        <w:ind w:left="360" w:hanging="360"/>
      </w:pPr>
      <w:rPr>
        <w:rFonts w:cs="Times New Roman" w:hint="eastAsia"/>
      </w:rPr>
    </w:lvl>
    <w:lvl w:ilvl="1">
      <w:start w:val="1"/>
      <w:numFmt w:val="decimal"/>
      <w:lvlText w:val="%1.%2."/>
      <w:lvlJc w:val="left"/>
      <w:pPr>
        <w:tabs>
          <w:tab w:val="num" w:pos="792"/>
        </w:tabs>
        <w:ind w:left="792" w:hanging="432"/>
      </w:pPr>
      <w:rPr>
        <w:rFonts w:cs="Times New Roman" w:hint="eastAsia"/>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num w:numId="1" w16cid:durableId="1096514586">
    <w:abstractNumId w:val="4"/>
  </w:num>
  <w:num w:numId="2" w16cid:durableId="1379088483">
    <w:abstractNumId w:val="16"/>
  </w:num>
  <w:num w:numId="3" w16cid:durableId="1850484688">
    <w:abstractNumId w:val="38"/>
  </w:num>
  <w:num w:numId="4" w16cid:durableId="426077244">
    <w:abstractNumId w:val="41"/>
  </w:num>
  <w:num w:numId="5" w16cid:durableId="35128587">
    <w:abstractNumId w:val="17"/>
  </w:num>
  <w:num w:numId="6" w16cid:durableId="535896640">
    <w:abstractNumId w:val="26"/>
  </w:num>
  <w:num w:numId="7" w16cid:durableId="671954846">
    <w:abstractNumId w:val="32"/>
  </w:num>
  <w:num w:numId="8" w16cid:durableId="1489981316">
    <w:abstractNumId w:val="31"/>
  </w:num>
  <w:num w:numId="9" w16cid:durableId="1380322913">
    <w:abstractNumId w:val="18"/>
  </w:num>
  <w:num w:numId="10" w16cid:durableId="1625310871">
    <w:abstractNumId w:val="44"/>
  </w:num>
  <w:num w:numId="11" w16cid:durableId="1420129678">
    <w:abstractNumId w:val="39"/>
  </w:num>
  <w:num w:numId="12" w16cid:durableId="465660103">
    <w:abstractNumId w:val="12"/>
  </w:num>
  <w:num w:numId="13" w16cid:durableId="1620212425">
    <w:abstractNumId w:val="35"/>
  </w:num>
  <w:num w:numId="14" w16cid:durableId="1163013158">
    <w:abstractNumId w:val="5"/>
  </w:num>
  <w:num w:numId="15" w16cid:durableId="1773821388">
    <w:abstractNumId w:val="23"/>
  </w:num>
  <w:num w:numId="16" w16cid:durableId="600646438">
    <w:abstractNumId w:val="9"/>
  </w:num>
  <w:num w:numId="17" w16cid:durableId="290330713">
    <w:abstractNumId w:val="10"/>
  </w:num>
  <w:num w:numId="18" w16cid:durableId="1143497532">
    <w:abstractNumId w:val="34"/>
  </w:num>
  <w:num w:numId="19" w16cid:durableId="1258053057">
    <w:abstractNumId w:val="6"/>
  </w:num>
  <w:num w:numId="20" w16cid:durableId="2041783026">
    <w:abstractNumId w:val="43"/>
  </w:num>
  <w:num w:numId="21" w16cid:durableId="1345786128">
    <w:abstractNumId w:val="46"/>
  </w:num>
  <w:num w:numId="22" w16cid:durableId="1211961224">
    <w:abstractNumId w:val="2"/>
  </w:num>
  <w:num w:numId="23" w16cid:durableId="126894401">
    <w:abstractNumId w:val="11"/>
  </w:num>
  <w:num w:numId="24" w16cid:durableId="267859009">
    <w:abstractNumId w:val="19"/>
  </w:num>
  <w:num w:numId="25" w16cid:durableId="1780566493">
    <w:abstractNumId w:val="24"/>
  </w:num>
  <w:num w:numId="26" w16cid:durableId="1758019092">
    <w:abstractNumId w:val="7"/>
  </w:num>
  <w:num w:numId="27" w16cid:durableId="1360664034">
    <w:abstractNumId w:val="3"/>
  </w:num>
  <w:num w:numId="28" w16cid:durableId="657734287">
    <w:abstractNumId w:val="29"/>
  </w:num>
  <w:num w:numId="29" w16cid:durableId="1379668670">
    <w:abstractNumId w:val="37"/>
  </w:num>
  <w:num w:numId="30" w16cid:durableId="1073551664">
    <w:abstractNumId w:val="20"/>
  </w:num>
  <w:num w:numId="31" w16cid:durableId="168176075">
    <w:abstractNumId w:val="40"/>
  </w:num>
  <w:num w:numId="32" w16cid:durableId="410203996">
    <w:abstractNumId w:val="8"/>
  </w:num>
  <w:num w:numId="33" w16cid:durableId="218054998">
    <w:abstractNumId w:val="22"/>
  </w:num>
  <w:num w:numId="34" w16cid:durableId="1088188754">
    <w:abstractNumId w:val="0"/>
  </w:num>
  <w:num w:numId="35" w16cid:durableId="470636966">
    <w:abstractNumId w:val="36"/>
  </w:num>
  <w:num w:numId="36" w16cid:durableId="213320006">
    <w:abstractNumId w:val="25"/>
  </w:num>
  <w:num w:numId="37" w16cid:durableId="351297189">
    <w:abstractNumId w:val="42"/>
  </w:num>
  <w:num w:numId="38" w16cid:durableId="668484384">
    <w:abstractNumId w:val="27"/>
  </w:num>
  <w:num w:numId="39" w16cid:durableId="1546329300">
    <w:abstractNumId w:val="33"/>
  </w:num>
  <w:num w:numId="40" w16cid:durableId="760180327">
    <w:abstractNumId w:val="14"/>
  </w:num>
  <w:num w:numId="41" w16cid:durableId="998001691">
    <w:abstractNumId w:val="15"/>
  </w:num>
  <w:num w:numId="42" w16cid:durableId="1604921115">
    <w:abstractNumId w:val="45"/>
  </w:num>
  <w:num w:numId="43" w16cid:durableId="2055542343">
    <w:abstractNumId w:val="13"/>
  </w:num>
  <w:num w:numId="44" w16cid:durableId="1311717735">
    <w:abstractNumId w:val="28"/>
  </w:num>
  <w:num w:numId="45" w16cid:durableId="1813018635">
    <w:abstractNumId w:val="21"/>
  </w:num>
  <w:num w:numId="46" w16cid:durableId="464742802">
    <w:abstractNumId w:val="1"/>
  </w:num>
  <w:num w:numId="47" w16cid:durableId="1490363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57"/>
    <w:rsid w:val="00002A6E"/>
    <w:rsid w:val="00010253"/>
    <w:rsid w:val="00021093"/>
    <w:rsid w:val="00021863"/>
    <w:rsid w:val="00023616"/>
    <w:rsid w:val="00031312"/>
    <w:rsid w:val="0004760F"/>
    <w:rsid w:val="00047BF7"/>
    <w:rsid w:val="00060FA2"/>
    <w:rsid w:val="0006143F"/>
    <w:rsid w:val="00062380"/>
    <w:rsid w:val="00062448"/>
    <w:rsid w:val="000631A1"/>
    <w:rsid w:val="00064B91"/>
    <w:rsid w:val="00067813"/>
    <w:rsid w:val="000709CE"/>
    <w:rsid w:val="000709F7"/>
    <w:rsid w:val="0007198F"/>
    <w:rsid w:val="0007354A"/>
    <w:rsid w:val="00085FD1"/>
    <w:rsid w:val="00091FBA"/>
    <w:rsid w:val="000A48B2"/>
    <w:rsid w:val="000A590E"/>
    <w:rsid w:val="000B391E"/>
    <w:rsid w:val="000B7489"/>
    <w:rsid w:val="000C3B61"/>
    <w:rsid w:val="000D0490"/>
    <w:rsid w:val="000E246B"/>
    <w:rsid w:val="000F1076"/>
    <w:rsid w:val="000F7729"/>
    <w:rsid w:val="001072BD"/>
    <w:rsid w:val="00117F57"/>
    <w:rsid w:val="00121A88"/>
    <w:rsid w:val="0012540C"/>
    <w:rsid w:val="001417DC"/>
    <w:rsid w:val="001605DC"/>
    <w:rsid w:val="00166F94"/>
    <w:rsid w:val="00177CC5"/>
    <w:rsid w:val="001813AE"/>
    <w:rsid w:val="0018524F"/>
    <w:rsid w:val="0019144D"/>
    <w:rsid w:val="00195A36"/>
    <w:rsid w:val="001A168F"/>
    <w:rsid w:val="001A190E"/>
    <w:rsid w:val="001A2527"/>
    <w:rsid w:val="001A286A"/>
    <w:rsid w:val="001A46A6"/>
    <w:rsid w:val="001B0CD5"/>
    <w:rsid w:val="001B6551"/>
    <w:rsid w:val="001C5CFF"/>
    <w:rsid w:val="001C7E82"/>
    <w:rsid w:val="001C7F6F"/>
    <w:rsid w:val="001D64FB"/>
    <w:rsid w:val="001E09AF"/>
    <w:rsid w:val="001E25B6"/>
    <w:rsid w:val="001E361C"/>
    <w:rsid w:val="001E6392"/>
    <w:rsid w:val="001F4443"/>
    <w:rsid w:val="002035A9"/>
    <w:rsid w:val="00204B42"/>
    <w:rsid w:val="00216CBB"/>
    <w:rsid w:val="002212CE"/>
    <w:rsid w:val="0023558E"/>
    <w:rsid w:val="00243169"/>
    <w:rsid w:val="00247DA8"/>
    <w:rsid w:val="0025317F"/>
    <w:rsid w:val="0025457E"/>
    <w:rsid w:val="00264E9E"/>
    <w:rsid w:val="002655C0"/>
    <w:rsid w:val="00265F65"/>
    <w:rsid w:val="002673FA"/>
    <w:rsid w:val="0027265A"/>
    <w:rsid w:val="00275388"/>
    <w:rsid w:val="002914A2"/>
    <w:rsid w:val="002A455F"/>
    <w:rsid w:val="002A563B"/>
    <w:rsid w:val="002A7E93"/>
    <w:rsid w:val="002B3171"/>
    <w:rsid w:val="002B453B"/>
    <w:rsid w:val="002C05C4"/>
    <w:rsid w:val="002E0BD2"/>
    <w:rsid w:val="002F1CC7"/>
    <w:rsid w:val="002F2A2A"/>
    <w:rsid w:val="0030741A"/>
    <w:rsid w:val="003248C5"/>
    <w:rsid w:val="00326CE2"/>
    <w:rsid w:val="00334E42"/>
    <w:rsid w:val="00335A30"/>
    <w:rsid w:val="003437CA"/>
    <w:rsid w:val="00344D66"/>
    <w:rsid w:val="0035146F"/>
    <w:rsid w:val="003547E8"/>
    <w:rsid w:val="00355D35"/>
    <w:rsid w:val="003664BB"/>
    <w:rsid w:val="0037065C"/>
    <w:rsid w:val="003850E8"/>
    <w:rsid w:val="003A40B6"/>
    <w:rsid w:val="003A6B32"/>
    <w:rsid w:val="003A6C6B"/>
    <w:rsid w:val="003B08B2"/>
    <w:rsid w:val="003B7C98"/>
    <w:rsid w:val="003C0DF3"/>
    <w:rsid w:val="003C16E5"/>
    <w:rsid w:val="003C371D"/>
    <w:rsid w:val="003D69C4"/>
    <w:rsid w:val="003E10B9"/>
    <w:rsid w:val="00403C9C"/>
    <w:rsid w:val="00407766"/>
    <w:rsid w:val="00417B32"/>
    <w:rsid w:val="00453291"/>
    <w:rsid w:val="004559DF"/>
    <w:rsid w:val="004569E5"/>
    <w:rsid w:val="00476446"/>
    <w:rsid w:val="00483C3F"/>
    <w:rsid w:val="00486C3E"/>
    <w:rsid w:val="004A3321"/>
    <w:rsid w:val="004A3944"/>
    <w:rsid w:val="004B5DCC"/>
    <w:rsid w:val="004C04AF"/>
    <w:rsid w:val="004F71FF"/>
    <w:rsid w:val="005115CA"/>
    <w:rsid w:val="005116CA"/>
    <w:rsid w:val="005158E9"/>
    <w:rsid w:val="0052189A"/>
    <w:rsid w:val="0052693B"/>
    <w:rsid w:val="0054120E"/>
    <w:rsid w:val="005438E4"/>
    <w:rsid w:val="005576BA"/>
    <w:rsid w:val="005637E1"/>
    <w:rsid w:val="00564EFF"/>
    <w:rsid w:val="00572E84"/>
    <w:rsid w:val="0057744A"/>
    <w:rsid w:val="005837C5"/>
    <w:rsid w:val="005847B9"/>
    <w:rsid w:val="00584B4E"/>
    <w:rsid w:val="005A316F"/>
    <w:rsid w:val="005A5426"/>
    <w:rsid w:val="005B2590"/>
    <w:rsid w:val="005C0968"/>
    <w:rsid w:val="005C376F"/>
    <w:rsid w:val="005D26AF"/>
    <w:rsid w:val="005D2774"/>
    <w:rsid w:val="005E4954"/>
    <w:rsid w:val="005E5E61"/>
    <w:rsid w:val="00600048"/>
    <w:rsid w:val="00604891"/>
    <w:rsid w:val="00605BBA"/>
    <w:rsid w:val="006064D6"/>
    <w:rsid w:val="00607763"/>
    <w:rsid w:val="00624CDB"/>
    <w:rsid w:val="00631642"/>
    <w:rsid w:val="00635528"/>
    <w:rsid w:val="0064437A"/>
    <w:rsid w:val="00655CB8"/>
    <w:rsid w:val="00656625"/>
    <w:rsid w:val="00665664"/>
    <w:rsid w:val="006661F1"/>
    <w:rsid w:val="006708CD"/>
    <w:rsid w:val="00675121"/>
    <w:rsid w:val="0067737C"/>
    <w:rsid w:val="00686373"/>
    <w:rsid w:val="00696A16"/>
    <w:rsid w:val="006A194E"/>
    <w:rsid w:val="006A1BE1"/>
    <w:rsid w:val="006A56FE"/>
    <w:rsid w:val="006A6892"/>
    <w:rsid w:val="006A6A86"/>
    <w:rsid w:val="006D0E97"/>
    <w:rsid w:val="006D17A3"/>
    <w:rsid w:val="006D6996"/>
    <w:rsid w:val="006E16D3"/>
    <w:rsid w:val="006E696A"/>
    <w:rsid w:val="00716820"/>
    <w:rsid w:val="0072756B"/>
    <w:rsid w:val="00730738"/>
    <w:rsid w:val="0073503D"/>
    <w:rsid w:val="00735353"/>
    <w:rsid w:val="00737F33"/>
    <w:rsid w:val="007523FD"/>
    <w:rsid w:val="00755C88"/>
    <w:rsid w:val="007560B0"/>
    <w:rsid w:val="0076352D"/>
    <w:rsid w:val="007649C3"/>
    <w:rsid w:val="00766349"/>
    <w:rsid w:val="007811E4"/>
    <w:rsid w:val="007A094E"/>
    <w:rsid w:val="007A0AE7"/>
    <w:rsid w:val="007C2773"/>
    <w:rsid w:val="007D163C"/>
    <w:rsid w:val="007D27C1"/>
    <w:rsid w:val="007E32DD"/>
    <w:rsid w:val="007E59FF"/>
    <w:rsid w:val="007F0058"/>
    <w:rsid w:val="007F0DB6"/>
    <w:rsid w:val="007F3C69"/>
    <w:rsid w:val="007F5B39"/>
    <w:rsid w:val="007F642C"/>
    <w:rsid w:val="00811814"/>
    <w:rsid w:val="00817655"/>
    <w:rsid w:val="00822B21"/>
    <w:rsid w:val="00825545"/>
    <w:rsid w:val="00826854"/>
    <w:rsid w:val="008309F6"/>
    <w:rsid w:val="00831C06"/>
    <w:rsid w:val="0083777B"/>
    <w:rsid w:val="0084111E"/>
    <w:rsid w:val="00841875"/>
    <w:rsid w:val="00846383"/>
    <w:rsid w:val="008463D0"/>
    <w:rsid w:val="00850CE8"/>
    <w:rsid w:val="00865988"/>
    <w:rsid w:val="008705A7"/>
    <w:rsid w:val="00881AE2"/>
    <w:rsid w:val="00884516"/>
    <w:rsid w:val="00885674"/>
    <w:rsid w:val="00886CFB"/>
    <w:rsid w:val="008A3D45"/>
    <w:rsid w:val="008A4CAF"/>
    <w:rsid w:val="008B0339"/>
    <w:rsid w:val="008B4ED9"/>
    <w:rsid w:val="008C23FF"/>
    <w:rsid w:val="008C3B24"/>
    <w:rsid w:val="008C7446"/>
    <w:rsid w:val="008D12DB"/>
    <w:rsid w:val="008D6B38"/>
    <w:rsid w:val="008E03DE"/>
    <w:rsid w:val="008E5622"/>
    <w:rsid w:val="008E5FDA"/>
    <w:rsid w:val="008E623F"/>
    <w:rsid w:val="008F4441"/>
    <w:rsid w:val="00905020"/>
    <w:rsid w:val="009205A4"/>
    <w:rsid w:val="00922B5B"/>
    <w:rsid w:val="00923605"/>
    <w:rsid w:val="009257C4"/>
    <w:rsid w:val="00925EEB"/>
    <w:rsid w:val="00935946"/>
    <w:rsid w:val="00935ABE"/>
    <w:rsid w:val="00961534"/>
    <w:rsid w:val="00970A26"/>
    <w:rsid w:val="0097142A"/>
    <w:rsid w:val="009749B8"/>
    <w:rsid w:val="0099663F"/>
    <w:rsid w:val="009A3B7C"/>
    <w:rsid w:val="009C22B2"/>
    <w:rsid w:val="009D1F6F"/>
    <w:rsid w:val="009E09F9"/>
    <w:rsid w:val="00A0391F"/>
    <w:rsid w:val="00A05743"/>
    <w:rsid w:val="00A16022"/>
    <w:rsid w:val="00A25E71"/>
    <w:rsid w:val="00A26041"/>
    <w:rsid w:val="00A270E8"/>
    <w:rsid w:val="00A31BDF"/>
    <w:rsid w:val="00A531DC"/>
    <w:rsid w:val="00A62D67"/>
    <w:rsid w:val="00A674C3"/>
    <w:rsid w:val="00A931CB"/>
    <w:rsid w:val="00A95D83"/>
    <w:rsid w:val="00A9622C"/>
    <w:rsid w:val="00AA0C51"/>
    <w:rsid w:val="00AA5C77"/>
    <w:rsid w:val="00AB281D"/>
    <w:rsid w:val="00AC58A5"/>
    <w:rsid w:val="00AD1945"/>
    <w:rsid w:val="00AD201E"/>
    <w:rsid w:val="00AD34A9"/>
    <w:rsid w:val="00AD6899"/>
    <w:rsid w:val="00AE002B"/>
    <w:rsid w:val="00B021EA"/>
    <w:rsid w:val="00B04BB3"/>
    <w:rsid w:val="00B40E0C"/>
    <w:rsid w:val="00B44034"/>
    <w:rsid w:val="00B46DA2"/>
    <w:rsid w:val="00B603B6"/>
    <w:rsid w:val="00B6585D"/>
    <w:rsid w:val="00B66C84"/>
    <w:rsid w:val="00B701BA"/>
    <w:rsid w:val="00B84464"/>
    <w:rsid w:val="00B91468"/>
    <w:rsid w:val="00BA10F4"/>
    <w:rsid w:val="00BA12DF"/>
    <w:rsid w:val="00BB0B39"/>
    <w:rsid w:val="00BB29FF"/>
    <w:rsid w:val="00BB4201"/>
    <w:rsid w:val="00BB5B91"/>
    <w:rsid w:val="00BB652B"/>
    <w:rsid w:val="00BC1BE2"/>
    <w:rsid w:val="00BC5365"/>
    <w:rsid w:val="00BD088B"/>
    <w:rsid w:val="00BD0B7F"/>
    <w:rsid w:val="00BD761B"/>
    <w:rsid w:val="00BE2972"/>
    <w:rsid w:val="00BE59E0"/>
    <w:rsid w:val="00BF10D7"/>
    <w:rsid w:val="00BF6191"/>
    <w:rsid w:val="00C0442A"/>
    <w:rsid w:val="00C10C58"/>
    <w:rsid w:val="00C15507"/>
    <w:rsid w:val="00C17172"/>
    <w:rsid w:val="00C25D6B"/>
    <w:rsid w:val="00C42950"/>
    <w:rsid w:val="00C56C7C"/>
    <w:rsid w:val="00C63078"/>
    <w:rsid w:val="00C74E01"/>
    <w:rsid w:val="00C76058"/>
    <w:rsid w:val="00C7715F"/>
    <w:rsid w:val="00C8136D"/>
    <w:rsid w:val="00C81B80"/>
    <w:rsid w:val="00CA4D21"/>
    <w:rsid w:val="00CB4FF1"/>
    <w:rsid w:val="00CB68D2"/>
    <w:rsid w:val="00CD018F"/>
    <w:rsid w:val="00CD58E2"/>
    <w:rsid w:val="00CE5C6B"/>
    <w:rsid w:val="00CF250E"/>
    <w:rsid w:val="00CF3499"/>
    <w:rsid w:val="00D025FE"/>
    <w:rsid w:val="00D03988"/>
    <w:rsid w:val="00D13BB2"/>
    <w:rsid w:val="00D24FE0"/>
    <w:rsid w:val="00D26FAC"/>
    <w:rsid w:val="00D4065A"/>
    <w:rsid w:val="00D45DA6"/>
    <w:rsid w:val="00D5073B"/>
    <w:rsid w:val="00D5145F"/>
    <w:rsid w:val="00D53B9E"/>
    <w:rsid w:val="00D673A5"/>
    <w:rsid w:val="00D7483D"/>
    <w:rsid w:val="00D76769"/>
    <w:rsid w:val="00D81412"/>
    <w:rsid w:val="00D842C4"/>
    <w:rsid w:val="00D90E6B"/>
    <w:rsid w:val="00D97847"/>
    <w:rsid w:val="00DA0778"/>
    <w:rsid w:val="00DA0A9E"/>
    <w:rsid w:val="00DA1F05"/>
    <w:rsid w:val="00DA2698"/>
    <w:rsid w:val="00DA72D0"/>
    <w:rsid w:val="00DB2993"/>
    <w:rsid w:val="00DB6E26"/>
    <w:rsid w:val="00DC601C"/>
    <w:rsid w:val="00DD5157"/>
    <w:rsid w:val="00DD5B3A"/>
    <w:rsid w:val="00DE72D3"/>
    <w:rsid w:val="00E02094"/>
    <w:rsid w:val="00E16EBE"/>
    <w:rsid w:val="00E26DF0"/>
    <w:rsid w:val="00E3616D"/>
    <w:rsid w:val="00E50020"/>
    <w:rsid w:val="00E64479"/>
    <w:rsid w:val="00E82A44"/>
    <w:rsid w:val="00E84339"/>
    <w:rsid w:val="00E91095"/>
    <w:rsid w:val="00E92A79"/>
    <w:rsid w:val="00EA2155"/>
    <w:rsid w:val="00EA27E7"/>
    <w:rsid w:val="00EA2D56"/>
    <w:rsid w:val="00EB56F3"/>
    <w:rsid w:val="00EB66E3"/>
    <w:rsid w:val="00EC5ADE"/>
    <w:rsid w:val="00ED0AE3"/>
    <w:rsid w:val="00ED567B"/>
    <w:rsid w:val="00EE2809"/>
    <w:rsid w:val="00EF250B"/>
    <w:rsid w:val="00F034FC"/>
    <w:rsid w:val="00F03DA4"/>
    <w:rsid w:val="00F04AC2"/>
    <w:rsid w:val="00F36817"/>
    <w:rsid w:val="00F553C3"/>
    <w:rsid w:val="00F718D7"/>
    <w:rsid w:val="00F74FE7"/>
    <w:rsid w:val="00F8767E"/>
    <w:rsid w:val="00FA0C8C"/>
    <w:rsid w:val="00FB10DD"/>
    <w:rsid w:val="00FB1330"/>
    <w:rsid w:val="00FC1939"/>
    <w:rsid w:val="00FC5742"/>
    <w:rsid w:val="00FD4D98"/>
    <w:rsid w:val="00FE18CF"/>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AEC4E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545"/>
    <w:pPr>
      <w:spacing w:after="0"/>
    </w:pPr>
    <w:rPr>
      <w:rFonts w:ascii="Arial" w:hAnsi="Arial" w:cs="Arial"/>
      <w:color w:val="000000"/>
      <w:kern w:val="2"/>
      <w:lang w:val="en-US" w:eastAsia="zh-TW"/>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559DF"/>
    <w:pPr>
      <w:spacing w:after="0" w:line="240" w:lineRule="auto"/>
    </w:pPr>
    <w:rPr>
      <w:sz w:val="20"/>
      <w:szCs w:val="20"/>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08B2"/>
    <w:rPr>
      <w:rFonts w:cs="Times New Roman"/>
      <w:sz w:val="18"/>
      <w:szCs w:val="18"/>
    </w:rPr>
  </w:style>
  <w:style w:type="paragraph" w:styleId="CommentText">
    <w:name w:val="annotation text"/>
    <w:basedOn w:val="Normal"/>
    <w:link w:val="CommentTextChar"/>
    <w:uiPriority w:val="99"/>
    <w:semiHidden/>
    <w:rsid w:val="003B08B2"/>
    <w:pPr>
      <w:spacing w:line="240" w:lineRule="auto"/>
    </w:pPr>
    <w:rPr>
      <w:rFonts w:ascii="Times New Roman" w:eastAsia="MingLiU" w:hAnsi="Times New Roman" w:cs="Times New Roman"/>
      <w:color w:val="auto"/>
      <w:kern w:val="0"/>
      <w:sz w:val="24"/>
      <w:szCs w:val="24"/>
      <w:lang w:eastAsia="zh-HK"/>
    </w:rPr>
  </w:style>
  <w:style w:type="character" w:customStyle="1" w:styleId="CommentTextChar">
    <w:name w:val="Comment Text Char"/>
    <w:basedOn w:val="DefaultParagraphFont"/>
    <w:link w:val="CommentText"/>
    <w:uiPriority w:val="99"/>
    <w:semiHidden/>
    <w:locked/>
    <w:rsid w:val="003B08B2"/>
    <w:rPr>
      <w:rFonts w:eastAsia="MingLiU" w:cs="Times New Roman"/>
      <w:kern w:val="0"/>
      <w:lang w:val="x-none" w:eastAsia="zh-HK"/>
    </w:rPr>
  </w:style>
  <w:style w:type="paragraph" w:styleId="CommentSubject">
    <w:name w:val="annotation subject"/>
    <w:basedOn w:val="CommentText"/>
    <w:next w:val="CommentText"/>
    <w:link w:val="CommentSubjectChar"/>
    <w:uiPriority w:val="99"/>
    <w:semiHidden/>
    <w:rsid w:val="003B08B2"/>
    <w:rPr>
      <w:b/>
      <w:bCs/>
    </w:rPr>
  </w:style>
  <w:style w:type="character" w:customStyle="1" w:styleId="CommentSubjectChar">
    <w:name w:val="Comment Subject Char"/>
    <w:basedOn w:val="CommentTextChar"/>
    <w:link w:val="CommentSubject"/>
    <w:uiPriority w:val="99"/>
    <w:semiHidden/>
    <w:locked/>
    <w:rsid w:val="003B08B2"/>
    <w:rPr>
      <w:rFonts w:eastAsia="MingLiU" w:cs="Times New Roman"/>
      <w:b/>
      <w:bCs/>
      <w:kern w:val="0"/>
      <w:lang w:val="x-none" w:eastAsia="zh-HK"/>
    </w:rPr>
  </w:style>
  <w:style w:type="paragraph" w:styleId="BalloonText">
    <w:name w:val="Balloon Text"/>
    <w:basedOn w:val="Normal"/>
    <w:link w:val="BalloonTextChar"/>
    <w:uiPriority w:val="99"/>
    <w:semiHidden/>
    <w:rsid w:val="003B08B2"/>
    <w:pPr>
      <w:spacing w:line="240" w:lineRule="auto"/>
    </w:pPr>
    <w:rPr>
      <w:rFonts w:ascii="Cambria" w:hAnsi="Cambria" w:cs="Cambria"/>
      <w:color w:val="auto"/>
      <w:kern w:val="0"/>
      <w:sz w:val="16"/>
      <w:szCs w:val="16"/>
      <w:lang w:eastAsia="zh-HK"/>
    </w:rPr>
  </w:style>
  <w:style w:type="character" w:customStyle="1" w:styleId="BalloonTextChar">
    <w:name w:val="Balloon Text Char"/>
    <w:basedOn w:val="DefaultParagraphFont"/>
    <w:link w:val="BalloonText"/>
    <w:uiPriority w:val="99"/>
    <w:semiHidden/>
    <w:locked/>
    <w:rsid w:val="003B08B2"/>
    <w:rPr>
      <w:rFonts w:ascii="Cambria" w:eastAsia="PMingLiU" w:hAnsi="Cambria" w:cs="Cambria"/>
      <w:kern w:val="0"/>
      <w:sz w:val="16"/>
      <w:szCs w:val="16"/>
      <w:lang w:val="x-none" w:eastAsia="zh-HK"/>
    </w:rPr>
  </w:style>
  <w:style w:type="paragraph" w:styleId="Header">
    <w:name w:val="header"/>
    <w:basedOn w:val="Normal"/>
    <w:link w:val="HeaderChar"/>
    <w:uiPriority w:val="99"/>
    <w:semiHidden/>
    <w:rsid w:val="008B0339"/>
    <w:pPr>
      <w:tabs>
        <w:tab w:val="center" w:pos="4153"/>
        <w:tab w:val="right" w:pos="8306"/>
      </w:tabs>
      <w:snapToGrid w:val="0"/>
      <w:spacing w:line="240" w:lineRule="auto"/>
    </w:pPr>
    <w:rPr>
      <w:rFonts w:ascii="Times New Roman" w:eastAsia="MingLiU" w:hAnsi="Times New Roman" w:cs="Times New Roman"/>
      <w:color w:val="auto"/>
      <w:kern w:val="0"/>
      <w:sz w:val="20"/>
      <w:szCs w:val="20"/>
      <w:lang w:eastAsia="zh-HK"/>
    </w:rPr>
  </w:style>
  <w:style w:type="character" w:customStyle="1" w:styleId="HeaderChar">
    <w:name w:val="Header Char"/>
    <w:basedOn w:val="DefaultParagraphFont"/>
    <w:link w:val="Header"/>
    <w:uiPriority w:val="99"/>
    <w:semiHidden/>
    <w:locked/>
    <w:rsid w:val="008B0339"/>
    <w:rPr>
      <w:rFonts w:eastAsia="MingLiU" w:cs="Times New Roman"/>
      <w:kern w:val="0"/>
      <w:sz w:val="20"/>
      <w:szCs w:val="20"/>
      <w:lang w:val="x-none" w:eastAsia="zh-HK"/>
    </w:rPr>
  </w:style>
  <w:style w:type="paragraph" w:styleId="Footer">
    <w:name w:val="footer"/>
    <w:basedOn w:val="Normal"/>
    <w:link w:val="FooterChar"/>
    <w:uiPriority w:val="99"/>
    <w:rsid w:val="008B0339"/>
    <w:pPr>
      <w:tabs>
        <w:tab w:val="center" w:pos="4153"/>
        <w:tab w:val="right" w:pos="8306"/>
      </w:tabs>
      <w:snapToGrid w:val="0"/>
      <w:spacing w:line="240" w:lineRule="auto"/>
    </w:pPr>
    <w:rPr>
      <w:rFonts w:ascii="Times New Roman" w:eastAsia="MingLiU" w:hAnsi="Times New Roman" w:cs="Times New Roman"/>
      <w:color w:val="auto"/>
      <w:kern w:val="0"/>
      <w:sz w:val="20"/>
      <w:szCs w:val="20"/>
      <w:lang w:eastAsia="zh-HK"/>
    </w:rPr>
  </w:style>
  <w:style w:type="character" w:customStyle="1" w:styleId="FooterChar">
    <w:name w:val="Footer Char"/>
    <w:basedOn w:val="DefaultParagraphFont"/>
    <w:link w:val="Footer"/>
    <w:uiPriority w:val="99"/>
    <w:locked/>
    <w:rsid w:val="008B0339"/>
    <w:rPr>
      <w:rFonts w:eastAsia="MingLiU" w:cs="Times New Roman"/>
      <w:kern w:val="0"/>
      <w:sz w:val="20"/>
      <w:szCs w:val="20"/>
      <w:lang w:val="x-none" w:eastAsia="zh-HK"/>
    </w:rPr>
  </w:style>
  <w:style w:type="paragraph" w:styleId="Revision">
    <w:name w:val="Revision"/>
    <w:hidden/>
    <w:uiPriority w:val="99"/>
    <w:semiHidden/>
    <w:rsid w:val="00C15507"/>
    <w:pPr>
      <w:spacing w:after="0" w:line="240" w:lineRule="auto"/>
    </w:pPr>
    <w:rPr>
      <w:rFonts w:ascii="Arial" w:hAnsi="Arial" w:cs="Arial"/>
      <w:color w:val="000000"/>
      <w:kern w:val="2"/>
      <w:lang w:val="en-US" w:eastAsia="zh-TW"/>
    </w:rPr>
  </w:style>
  <w:style w:type="character" w:styleId="PageNumber">
    <w:name w:val="page number"/>
    <w:basedOn w:val="DefaultParagraphFont"/>
    <w:uiPriority w:val="99"/>
    <w:locked/>
    <w:rsid w:val="009257C4"/>
    <w:rPr>
      <w:rFonts w:cs="Times New Roman"/>
    </w:rPr>
  </w:style>
  <w:style w:type="paragraph" w:customStyle="1" w:styleId="paragraph">
    <w:name w:val="paragraph"/>
    <w:basedOn w:val="Normal"/>
    <w:rsid w:val="00D53B9E"/>
    <w:pPr>
      <w:spacing w:before="100" w:beforeAutospacing="1" w:after="100" w:afterAutospacing="1" w:line="240" w:lineRule="auto"/>
    </w:pPr>
    <w:rPr>
      <w:rFonts w:ascii="Times New Roman" w:hAnsi="Times New Roman" w:cs="Times New Roman"/>
      <w:color w:val="auto"/>
      <w:kern w:val="0"/>
      <w:sz w:val="24"/>
      <w:szCs w:val="24"/>
      <w:lang w:val="en-GB" w:eastAsia="en-GB"/>
    </w:rPr>
  </w:style>
  <w:style w:type="character" w:customStyle="1" w:styleId="normaltextrun">
    <w:name w:val="normaltextrun"/>
    <w:basedOn w:val="DefaultParagraphFont"/>
    <w:rsid w:val="00D53B9E"/>
    <w:rPr>
      <w:rFonts w:cs="Times New Roman"/>
    </w:rPr>
  </w:style>
  <w:style w:type="character" w:customStyle="1" w:styleId="eop">
    <w:name w:val="eop"/>
    <w:basedOn w:val="DefaultParagraphFont"/>
    <w:rsid w:val="00D53B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275612">
      <w:marLeft w:val="0"/>
      <w:marRight w:val="0"/>
      <w:marTop w:val="0"/>
      <w:marBottom w:val="0"/>
      <w:divBdr>
        <w:top w:val="none" w:sz="0" w:space="0" w:color="auto"/>
        <w:left w:val="none" w:sz="0" w:space="0" w:color="auto"/>
        <w:bottom w:val="none" w:sz="0" w:space="0" w:color="auto"/>
        <w:right w:val="none" w:sz="0" w:space="0" w:color="auto"/>
      </w:divBdr>
      <w:divsChild>
        <w:div w:id="1538275591">
          <w:marLeft w:val="0"/>
          <w:marRight w:val="0"/>
          <w:marTop w:val="0"/>
          <w:marBottom w:val="0"/>
          <w:divBdr>
            <w:top w:val="none" w:sz="0" w:space="0" w:color="auto"/>
            <w:left w:val="none" w:sz="0" w:space="0" w:color="auto"/>
            <w:bottom w:val="none" w:sz="0" w:space="0" w:color="auto"/>
            <w:right w:val="none" w:sz="0" w:space="0" w:color="auto"/>
          </w:divBdr>
        </w:div>
        <w:div w:id="1538275593">
          <w:marLeft w:val="0"/>
          <w:marRight w:val="0"/>
          <w:marTop w:val="0"/>
          <w:marBottom w:val="0"/>
          <w:divBdr>
            <w:top w:val="none" w:sz="0" w:space="0" w:color="auto"/>
            <w:left w:val="none" w:sz="0" w:space="0" w:color="auto"/>
            <w:bottom w:val="none" w:sz="0" w:space="0" w:color="auto"/>
            <w:right w:val="none" w:sz="0" w:space="0" w:color="auto"/>
          </w:divBdr>
        </w:div>
        <w:div w:id="1538275602">
          <w:marLeft w:val="0"/>
          <w:marRight w:val="0"/>
          <w:marTop w:val="0"/>
          <w:marBottom w:val="0"/>
          <w:divBdr>
            <w:top w:val="none" w:sz="0" w:space="0" w:color="auto"/>
            <w:left w:val="none" w:sz="0" w:space="0" w:color="auto"/>
            <w:bottom w:val="none" w:sz="0" w:space="0" w:color="auto"/>
            <w:right w:val="none" w:sz="0" w:space="0" w:color="auto"/>
          </w:divBdr>
          <w:divsChild>
            <w:div w:id="1538275598">
              <w:marLeft w:val="-75"/>
              <w:marRight w:val="0"/>
              <w:marTop w:val="30"/>
              <w:marBottom w:val="30"/>
              <w:divBdr>
                <w:top w:val="none" w:sz="0" w:space="0" w:color="auto"/>
                <w:left w:val="none" w:sz="0" w:space="0" w:color="auto"/>
                <w:bottom w:val="none" w:sz="0" w:space="0" w:color="auto"/>
                <w:right w:val="none" w:sz="0" w:space="0" w:color="auto"/>
              </w:divBdr>
              <w:divsChild>
                <w:div w:id="1538275587">
                  <w:marLeft w:val="0"/>
                  <w:marRight w:val="0"/>
                  <w:marTop w:val="0"/>
                  <w:marBottom w:val="0"/>
                  <w:divBdr>
                    <w:top w:val="none" w:sz="0" w:space="0" w:color="auto"/>
                    <w:left w:val="none" w:sz="0" w:space="0" w:color="auto"/>
                    <w:bottom w:val="none" w:sz="0" w:space="0" w:color="auto"/>
                    <w:right w:val="none" w:sz="0" w:space="0" w:color="auto"/>
                  </w:divBdr>
                  <w:divsChild>
                    <w:div w:id="1538275619">
                      <w:marLeft w:val="0"/>
                      <w:marRight w:val="0"/>
                      <w:marTop w:val="0"/>
                      <w:marBottom w:val="0"/>
                      <w:divBdr>
                        <w:top w:val="none" w:sz="0" w:space="0" w:color="auto"/>
                        <w:left w:val="none" w:sz="0" w:space="0" w:color="auto"/>
                        <w:bottom w:val="none" w:sz="0" w:space="0" w:color="auto"/>
                        <w:right w:val="none" w:sz="0" w:space="0" w:color="auto"/>
                      </w:divBdr>
                    </w:div>
                  </w:divsChild>
                </w:div>
                <w:div w:id="1538275590">
                  <w:marLeft w:val="0"/>
                  <w:marRight w:val="0"/>
                  <w:marTop w:val="0"/>
                  <w:marBottom w:val="0"/>
                  <w:divBdr>
                    <w:top w:val="none" w:sz="0" w:space="0" w:color="auto"/>
                    <w:left w:val="none" w:sz="0" w:space="0" w:color="auto"/>
                    <w:bottom w:val="none" w:sz="0" w:space="0" w:color="auto"/>
                    <w:right w:val="none" w:sz="0" w:space="0" w:color="auto"/>
                  </w:divBdr>
                  <w:divsChild>
                    <w:div w:id="1538275610">
                      <w:marLeft w:val="0"/>
                      <w:marRight w:val="0"/>
                      <w:marTop w:val="0"/>
                      <w:marBottom w:val="0"/>
                      <w:divBdr>
                        <w:top w:val="none" w:sz="0" w:space="0" w:color="auto"/>
                        <w:left w:val="none" w:sz="0" w:space="0" w:color="auto"/>
                        <w:bottom w:val="none" w:sz="0" w:space="0" w:color="auto"/>
                        <w:right w:val="none" w:sz="0" w:space="0" w:color="auto"/>
                      </w:divBdr>
                    </w:div>
                  </w:divsChild>
                </w:div>
                <w:div w:id="1538275592">
                  <w:marLeft w:val="0"/>
                  <w:marRight w:val="0"/>
                  <w:marTop w:val="0"/>
                  <w:marBottom w:val="0"/>
                  <w:divBdr>
                    <w:top w:val="none" w:sz="0" w:space="0" w:color="auto"/>
                    <w:left w:val="none" w:sz="0" w:space="0" w:color="auto"/>
                    <w:bottom w:val="none" w:sz="0" w:space="0" w:color="auto"/>
                    <w:right w:val="none" w:sz="0" w:space="0" w:color="auto"/>
                  </w:divBdr>
                  <w:divsChild>
                    <w:div w:id="1538275608">
                      <w:marLeft w:val="0"/>
                      <w:marRight w:val="0"/>
                      <w:marTop w:val="0"/>
                      <w:marBottom w:val="0"/>
                      <w:divBdr>
                        <w:top w:val="none" w:sz="0" w:space="0" w:color="auto"/>
                        <w:left w:val="none" w:sz="0" w:space="0" w:color="auto"/>
                        <w:bottom w:val="none" w:sz="0" w:space="0" w:color="auto"/>
                        <w:right w:val="none" w:sz="0" w:space="0" w:color="auto"/>
                      </w:divBdr>
                    </w:div>
                    <w:div w:id="1538275622">
                      <w:marLeft w:val="0"/>
                      <w:marRight w:val="0"/>
                      <w:marTop w:val="0"/>
                      <w:marBottom w:val="0"/>
                      <w:divBdr>
                        <w:top w:val="none" w:sz="0" w:space="0" w:color="auto"/>
                        <w:left w:val="none" w:sz="0" w:space="0" w:color="auto"/>
                        <w:bottom w:val="none" w:sz="0" w:space="0" w:color="auto"/>
                        <w:right w:val="none" w:sz="0" w:space="0" w:color="auto"/>
                      </w:divBdr>
                    </w:div>
                  </w:divsChild>
                </w:div>
                <w:div w:id="1538275596">
                  <w:marLeft w:val="0"/>
                  <w:marRight w:val="0"/>
                  <w:marTop w:val="0"/>
                  <w:marBottom w:val="0"/>
                  <w:divBdr>
                    <w:top w:val="none" w:sz="0" w:space="0" w:color="auto"/>
                    <w:left w:val="none" w:sz="0" w:space="0" w:color="auto"/>
                    <w:bottom w:val="none" w:sz="0" w:space="0" w:color="auto"/>
                    <w:right w:val="none" w:sz="0" w:space="0" w:color="auto"/>
                  </w:divBdr>
                  <w:divsChild>
                    <w:div w:id="1538275613">
                      <w:marLeft w:val="0"/>
                      <w:marRight w:val="0"/>
                      <w:marTop w:val="0"/>
                      <w:marBottom w:val="0"/>
                      <w:divBdr>
                        <w:top w:val="none" w:sz="0" w:space="0" w:color="auto"/>
                        <w:left w:val="none" w:sz="0" w:space="0" w:color="auto"/>
                        <w:bottom w:val="none" w:sz="0" w:space="0" w:color="auto"/>
                        <w:right w:val="none" w:sz="0" w:space="0" w:color="auto"/>
                      </w:divBdr>
                    </w:div>
                  </w:divsChild>
                </w:div>
                <w:div w:id="1538275599">
                  <w:marLeft w:val="0"/>
                  <w:marRight w:val="0"/>
                  <w:marTop w:val="0"/>
                  <w:marBottom w:val="0"/>
                  <w:divBdr>
                    <w:top w:val="none" w:sz="0" w:space="0" w:color="auto"/>
                    <w:left w:val="none" w:sz="0" w:space="0" w:color="auto"/>
                    <w:bottom w:val="none" w:sz="0" w:space="0" w:color="auto"/>
                    <w:right w:val="none" w:sz="0" w:space="0" w:color="auto"/>
                  </w:divBdr>
                  <w:divsChild>
                    <w:div w:id="1538275597">
                      <w:marLeft w:val="0"/>
                      <w:marRight w:val="0"/>
                      <w:marTop w:val="0"/>
                      <w:marBottom w:val="0"/>
                      <w:divBdr>
                        <w:top w:val="none" w:sz="0" w:space="0" w:color="auto"/>
                        <w:left w:val="none" w:sz="0" w:space="0" w:color="auto"/>
                        <w:bottom w:val="none" w:sz="0" w:space="0" w:color="auto"/>
                        <w:right w:val="none" w:sz="0" w:space="0" w:color="auto"/>
                      </w:divBdr>
                    </w:div>
                  </w:divsChild>
                </w:div>
                <w:div w:id="1538275600">
                  <w:marLeft w:val="0"/>
                  <w:marRight w:val="0"/>
                  <w:marTop w:val="0"/>
                  <w:marBottom w:val="0"/>
                  <w:divBdr>
                    <w:top w:val="none" w:sz="0" w:space="0" w:color="auto"/>
                    <w:left w:val="none" w:sz="0" w:space="0" w:color="auto"/>
                    <w:bottom w:val="none" w:sz="0" w:space="0" w:color="auto"/>
                    <w:right w:val="none" w:sz="0" w:space="0" w:color="auto"/>
                  </w:divBdr>
                  <w:divsChild>
                    <w:div w:id="1538275594">
                      <w:marLeft w:val="0"/>
                      <w:marRight w:val="0"/>
                      <w:marTop w:val="0"/>
                      <w:marBottom w:val="0"/>
                      <w:divBdr>
                        <w:top w:val="none" w:sz="0" w:space="0" w:color="auto"/>
                        <w:left w:val="none" w:sz="0" w:space="0" w:color="auto"/>
                        <w:bottom w:val="none" w:sz="0" w:space="0" w:color="auto"/>
                        <w:right w:val="none" w:sz="0" w:space="0" w:color="auto"/>
                      </w:divBdr>
                    </w:div>
                  </w:divsChild>
                </w:div>
                <w:div w:id="1538275603">
                  <w:marLeft w:val="0"/>
                  <w:marRight w:val="0"/>
                  <w:marTop w:val="0"/>
                  <w:marBottom w:val="0"/>
                  <w:divBdr>
                    <w:top w:val="none" w:sz="0" w:space="0" w:color="auto"/>
                    <w:left w:val="none" w:sz="0" w:space="0" w:color="auto"/>
                    <w:bottom w:val="none" w:sz="0" w:space="0" w:color="auto"/>
                    <w:right w:val="none" w:sz="0" w:space="0" w:color="auto"/>
                  </w:divBdr>
                  <w:divsChild>
                    <w:div w:id="1538275621">
                      <w:marLeft w:val="0"/>
                      <w:marRight w:val="0"/>
                      <w:marTop w:val="0"/>
                      <w:marBottom w:val="0"/>
                      <w:divBdr>
                        <w:top w:val="none" w:sz="0" w:space="0" w:color="auto"/>
                        <w:left w:val="none" w:sz="0" w:space="0" w:color="auto"/>
                        <w:bottom w:val="none" w:sz="0" w:space="0" w:color="auto"/>
                        <w:right w:val="none" w:sz="0" w:space="0" w:color="auto"/>
                      </w:divBdr>
                    </w:div>
                  </w:divsChild>
                </w:div>
                <w:div w:id="1538275605">
                  <w:marLeft w:val="0"/>
                  <w:marRight w:val="0"/>
                  <w:marTop w:val="0"/>
                  <w:marBottom w:val="0"/>
                  <w:divBdr>
                    <w:top w:val="none" w:sz="0" w:space="0" w:color="auto"/>
                    <w:left w:val="none" w:sz="0" w:space="0" w:color="auto"/>
                    <w:bottom w:val="none" w:sz="0" w:space="0" w:color="auto"/>
                    <w:right w:val="none" w:sz="0" w:space="0" w:color="auto"/>
                  </w:divBdr>
                  <w:divsChild>
                    <w:div w:id="1538275604">
                      <w:marLeft w:val="0"/>
                      <w:marRight w:val="0"/>
                      <w:marTop w:val="0"/>
                      <w:marBottom w:val="0"/>
                      <w:divBdr>
                        <w:top w:val="none" w:sz="0" w:space="0" w:color="auto"/>
                        <w:left w:val="none" w:sz="0" w:space="0" w:color="auto"/>
                        <w:bottom w:val="none" w:sz="0" w:space="0" w:color="auto"/>
                        <w:right w:val="none" w:sz="0" w:space="0" w:color="auto"/>
                      </w:divBdr>
                    </w:div>
                  </w:divsChild>
                </w:div>
                <w:div w:id="1538275606">
                  <w:marLeft w:val="0"/>
                  <w:marRight w:val="0"/>
                  <w:marTop w:val="0"/>
                  <w:marBottom w:val="0"/>
                  <w:divBdr>
                    <w:top w:val="none" w:sz="0" w:space="0" w:color="auto"/>
                    <w:left w:val="none" w:sz="0" w:space="0" w:color="auto"/>
                    <w:bottom w:val="none" w:sz="0" w:space="0" w:color="auto"/>
                    <w:right w:val="none" w:sz="0" w:space="0" w:color="auto"/>
                  </w:divBdr>
                  <w:divsChild>
                    <w:div w:id="1538275586">
                      <w:marLeft w:val="0"/>
                      <w:marRight w:val="0"/>
                      <w:marTop w:val="0"/>
                      <w:marBottom w:val="0"/>
                      <w:divBdr>
                        <w:top w:val="none" w:sz="0" w:space="0" w:color="auto"/>
                        <w:left w:val="none" w:sz="0" w:space="0" w:color="auto"/>
                        <w:bottom w:val="none" w:sz="0" w:space="0" w:color="auto"/>
                        <w:right w:val="none" w:sz="0" w:space="0" w:color="auto"/>
                      </w:divBdr>
                    </w:div>
                  </w:divsChild>
                </w:div>
                <w:div w:id="1538275607">
                  <w:marLeft w:val="0"/>
                  <w:marRight w:val="0"/>
                  <w:marTop w:val="0"/>
                  <w:marBottom w:val="0"/>
                  <w:divBdr>
                    <w:top w:val="none" w:sz="0" w:space="0" w:color="auto"/>
                    <w:left w:val="none" w:sz="0" w:space="0" w:color="auto"/>
                    <w:bottom w:val="none" w:sz="0" w:space="0" w:color="auto"/>
                    <w:right w:val="none" w:sz="0" w:space="0" w:color="auto"/>
                  </w:divBdr>
                  <w:divsChild>
                    <w:div w:id="1538275615">
                      <w:marLeft w:val="0"/>
                      <w:marRight w:val="0"/>
                      <w:marTop w:val="0"/>
                      <w:marBottom w:val="0"/>
                      <w:divBdr>
                        <w:top w:val="none" w:sz="0" w:space="0" w:color="auto"/>
                        <w:left w:val="none" w:sz="0" w:space="0" w:color="auto"/>
                        <w:bottom w:val="none" w:sz="0" w:space="0" w:color="auto"/>
                        <w:right w:val="none" w:sz="0" w:space="0" w:color="auto"/>
                      </w:divBdr>
                    </w:div>
                  </w:divsChild>
                </w:div>
                <w:div w:id="1538275609">
                  <w:marLeft w:val="0"/>
                  <w:marRight w:val="0"/>
                  <w:marTop w:val="0"/>
                  <w:marBottom w:val="0"/>
                  <w:divBdr>
                    <w:top w:val="none" w:sz="0" w:space="0" w:color="auto"/>
                    <w:left w:val="none" w:sz="0" w:space="0" w:color="auto"/>
                    <w:bottom w:val="none" w:sz="0" w:space="0" w:color="auto"/>
                    <w:right w:val="none" w:sz="0" w:space="0" w:color="auto"/>
                  </w:divBdr>
                  <w:divsChild>
                    <w:div w:id="1538275589">
                      <w:marLeft w:val="0"/>
                      <w:marRight w:val="0"/>
                      <w:marTop w:val="0"/>
                      <w:marBottom w:val="0"/>
                      <w:divBdr>
                        <w:top w:val="none" w:sz="0" w:space="0" w:color="auto"/>
                        <w:left w:val="none" w:sz="0" w:space="0" w:color="auto"/>
                        <w:bottom w:val="none" w:sz="0" w:space="0" w:color="auto"/>
                        <w:right w:val="none" w:sz="0" w:space="0" w:color="auto"/>
                      </w:divBdr>
                    </w:div>
                  </w:divsChild>
                </w:div>
                <w:div w:id="1538275614">
                  <w:marLeft w:val="0"/>
                  <w:marRight w:val="0"/>
                  <w:marTop w:val="0"/>
                  <w:marBottom w:val="0"/>
                  <w:divBdr>
                    <w:top w:val="none" w:sz="0" w:space="0" w:color="auto"/>
                    <w:left w:val="none" w:sz="0" w:space="0" w:color="auto"/>
                    <w:bottom w:val="none" w:sz="0" w:space="0" w:color="auto"/>
                    <w:right w:val="none" w:sz="0" w:space="0" w:color="auto"/>
                  </w:divBdr>
                  <w:divsChild>
                    <w:div w:id="1538275611">
                      <w:marLeft w:val="0"/>
                      <w:marRight w:val="0"/>
                      <w:marTop w:val="0"/>
                      <w:marBottom w:val="0"/>
                      <w:divBdr>
                        <w:top w:val="none" w:sz="0" w:space="0" w:color="auto"/>
                        <w:left w:val="none" w:sz="0" w:space="0" w:color="auto"/>
                        <w:bottom w:val="none" w:sz="0" w:space="0" w:color="auto"/>
                        <w:right w:val="none" w:sz="0" w:space="0" w:color="auto"/>
                      </w:divBdr>
                    </w:div>
                  </w:divsChild>
                </w:div>
                <w:div w:id="1538275617">
                  <w:marLeft w:val="0"/>
                  <w:marRight w:val="0"/>
                  <w:marTop w:val="0"/>
                  <w:marBottom w:val="0"/>
                  <w:divBdr>
                    <w:top w:val="none" w:sz="0" w:space="0" w:color="auto"/>
                    <w:left w:val="none" w:sz="0" w:space="0" w:color="auto"/>
                    <w:bottom w:val="none" w:sz="0" w:space="0" w:color="auto"/>
                    <w:right w:val="none" w:sz="0" w:space="0" w:color="auto"/>
                  </w:divBdr>
                  <w:divsChild>
                    <w:div w:id="1538275601">
                      <w:marLeft w:val="0"/>
                      <w:marRight w:val="0"/>
                      <w:marTop w:val="0"/>
                      <w:marBottom w:val="0"/>
                      <w:divBdr>
                        <w:top w:val="none" w:sz="0" w:space="0" w:color="auto"/>
                        <w:left w:val="none" w:sz="0" w:space="0" w:color="auto"/>
                        <w:bottom w:val="none" w:sz="0" w:space="0" w:color="auto"/>
                        <w:right w:val="none" w:sz="0" w:space="0" w:color="auto"/>
                      </w:divBdr>
                    </w:div>
                  </w:divsChild>
                </w:div>
                <w:div w:id="1538275618">
                  <w:marLeft w:val="0"/>
                  <w:marRight w:val="0"/>
                  <w:marTop w:val="0"/>
                  <w:marBottom w:val="0"/>
                  <w:divBdr>
                    <w:top w:val="none" w:sz="0" w:space="0" w:color="auto"/>
                    <w:left w:val="none" w:sz="0" w:space="0" w:color="auto"/>
                    <w:bottom w:val="none" w:sz="0" w:space="0" w:color="auto"/>
                    <w:right w:val="none" w:sz="0" w:space="0" w:color="auto"/>
                  </w:divBdr>
                  <w:divsChild>
                    <w:div w:id="1538275595">
                      <w:marLeft w:val="0"/>
                      <w:marRight w:val="0"/>
                      <w:marTop w:val="0"/>
                      <w:marBottom w:val="0"/>
                      <w:divBdr>
                        <w:top w:val="none" w:sz="0" w:space="0" w:color="auto"/>
                        <w:left w:val="none" w:sz="0" w:space="0" w:color="auto"/>
                        <w:bottom w:val="none" w:sz="0" w:space="0" w:color="auto"/>
                        <w:right w:val="none" w:sz="0" w:space="0" w:color="auto"/>
                      </w:divBdr>
                    </w:div>
                  </w:divsChild>
                </w:div>
                <w:div w:id="1538275620">
                  <w:marLeft w:val="0"/>
                  <w:marRight w:val="0"/>
                  <w:marTop w:val="0"/>
                  <w:marBottom w:val="0"/>
                  <w:divBdr>
                    <w:top w:val="none" w:sz="0" w:space="0" w:color="auto"/>
                    <w:left w:val="none" w:sz="0" w:space="0" w:color="auto"/>
                    <w:bottom w:val="none" w:sz="0" w:space="0" w:color="auto"/>
                    <w:right w:val="none" w:sz="0" w:space="0" w:color="auto"/>
                  </w:divBdr>
                  <w:divsChild>
                    <w:div w:id="15382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2025-07-04T16:22:00Z</dcterms:created>
  <dcterms:modified xsi:type="dcterms:W3CDTF">2025-07-04T16:22:00Z</dcterms:modified>
</cp:coreProperties>
</file>