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64CC" w14:textId="66F4DC91" w:rsidR="006E5F74" w:rsidRPr="006E5F74" w:rsidRDefault="000112A7" w:rsidP="00217156">
      <w:pPr>
        <w:pStyle w:val="Title"/>
      </w:pPr>
      <w:bookmarkStart w:id="0" w:name="_Toc6999436"/>
      <w:r>
        <w:t>Software Policy</w:t>
      </w:r>
      <w:bookmarkEnd w:id="0"/>
    </w:p>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4B6B51" w:rsidRPr="00BA3F6E" w14:paraId="4C6E2788" w14:textId="77777777" w:rsidTr="004B6B51">
        <w:trPr>
          <w:trHeight w:val="283"/>
          <w:tblHeader/>
        </w:trPr>
        <w:tc>
          <w:tcPr>
            <w:tcW w:w="4110" w:type="dxa"/>
            <w:tcBorders>
              <w:top w:val="single" w:sz="4" w:space="0" w:color="auto"/>
              <w:left w:val="single" w:sz="4" w:space="0" w:color="auto"/>
              <w:bottom w:val="nil"/>
              <w:right w:val="nil"/>
            </w:tcBorders>
            <w:vAlign w:val="center"/>
          </w:tcPr>
          <w:p w14:paraId="02AEA830" w14:textId="77777777" w:rsidR="004B6B51" w:rsidRPr="004B6B51" w:rsidRDefault="004B6B51" w:rsidP="00587641">
            <w:pPr>
              <w:pStyle w:val="ListLevel1"/>
              <w:spacing w:before="0" w:after="0" w:line="240" w:lineRule="auto"/>
            </w:pPr>
            <w:r w:rsidRPr="004B6B51">
              <w:t>Document Control Information</w:t>
            </w:r>
          </w:p>
        </w:tc>
        <w:tc>
          <w:tcPr>
            <w:tcW w:w="4961" w:type="dxa"/>
            <w:tcBorders>
              <w:top w:val="single" w:sz="4" w:space="0" w:color="auto"/>
              <w:left w:val="nil"/>
              <w:bottom w:val="nil"/>
              <w:right w:val="single" w:sz="4" w:space="0" w:color="auto"/>
            </w:tcBorders>
            <w:vAlign w:val="center"/>
          </w:tcPr>
          <w:p w14:paraId="0176FA54" w14:textId="77777777" w:rsidR="004B6B51" w:rsidRPr="00587641" w:rsidRDefault="004B6B51" w:rsidP="00587641">
            <w:pPr>
              <w:pStyle w:val="ListLevel1"/>
              <w:spacing w:before="0" w:after="0" w:line="240" w:lineRule="auto"/>
              <w:rPr>
                <w:b w:val="0"/>
                <w:bCs w:val="0"/>
              </w:rPr>
            </w:pPr>
          </w:p>
        </w:tc>
      </w:tr>
      <w:tr w:rsidR="00FF7931" w:rsidRPr="00BA3F6E" w14:paraId="0648B66B" w14:textId="77777777">
        <w:trPr>
          <w:trHeight w:val="283"/>
        </w:trPr>
        <w:tc>
          <w:tcPr>
            <w:tcW w:w="4110" w:type="dxa"/>
            <w:tcBorders>
              <w:top w:val="single" w:sz="4" w:space="0" w:color="auto"/>
              <w:left w:val="single" w:sz="4" w:space="0" w:color="auto"/>
              <w:bottom w:val="nil"/>
              <w:right w:val="nil"/>
            </w:tcBorders>
            <w:vAlign w:val="center"/>
            <w:hideMark/>
          </w:tcPr>
          <w:p w14:paraId="38EF7407" w14:textId="77777777" w:rsidR="00FF7931" w:rsidRPr="00587641" w:rsidRDefault="00FF7931" w:rsidP="00587641">
            <w:pPr>
              <w:pStyle w:val="ListLevel1"/>
              <w:spacing w:before="0" w:after="0" w:line="240" w:lineRule="auto"/>
              <w:rPr>
                <w:b w:val="0"/>
                <w:bCs w:val="0"/>
              </w:rPr>
            </w:pPr>
            <w:r w:rsidRPr="00587641">
              <w:rPr>
                <w:b w:val="0"/>
                <w:bCs w:val="0"/>
              </w:rPr>
              <w:t>Version control</w:t>
            </w:r>
          </w:p>
        </w:tc>
        <w:tc>
          <w:tcPr>
            <w:tcW w:w="4961" w:type="dxa"/>
            <w:tcBorders>
              <w:top w:val="single" w:sz="4" w:space="0" w:color="auto"/>
              <w:left w:val="nil"/>
              <w:bottom w:val="nil"/>
              <w:right w:val="single" w:sz="4" w:space="0" w:color="auto"/>
            </w:tcBorders>
            <w:vAlign w:val="center"/>
            <w:hideMark/>
          </w:tcPr>
          <w:p w14:paraId="5542FF4B" w14:textId="4802AC71" w:rsidR="00FF7931" w:rsidRPr="00587641" w:rsidRDefault="00370D51" w:rsidP="00587641">
            <w:pPr>
              <w:pStyle w:val="ListLevel1"/>
              <w:spacing w:before="0" w:after="0" w:line="240" w:lineRule="auto"/>
              <w:rPr>
                <w:b w:val="0"/>
                <w:bCs w:val="0"/>
              </w:rPr>
            </w:pPr>
            <w:r>
              <w:rPr>
                <w:b w:val="0"/>
                <w:bCs w:val="0"/>
              </w:rPr>
              <w:t>2.0</w:t>
            </w:r>
          </w:p>
        </w:tc>
      </w:tr>
      <w:tr w:rsidR="00FF7931" w:rsidRPr="00BA3F6E" w14:paraId="0D80B419" w14:textId="77777777">
        <w:trPr>
          <w:trHeight w:val="283"/>
        </w:trPr>
        <w:tc>
          <w:tcPr>
            <w:tcW w:w="4110" w:type="dxa"/>
            <w:tcBorders>
              <w:top w:val="nil"/>
              <w:left w:val="single" w:sz="4" w:space="0" w:color="auto"/>
              <w:bottom w:val="nil"/>
              <w:right w:val="nil"/>
            </w:tcBorders>
            <w:vAlign w:val="center"/>
            <w:hideMark/>
          </w:tcPr>
          <w:p w14:paraId="2E8AD601" w14:textId="77777777" w:rsidR="00FF7931" w:rsidRPr="00587641" w:rsidRDefault="00FF7931" w:rsidP="00587641">
            <w:pPr>
              <w:pStyle w:val="ListLevel1"/>
              <w:spacing w:before="0" w:after="0" w:line="240" w:lineRule="auto"/>
              <w:rPr>
                <w:b w:val="0"/>
                <w:bCs w:val="0"/>
              </w:rPr>
            </w:pPr>
            <w:r w:rsidRPr="00587641">
              <w:rPr>
                <w:b w:val="0"/>
                <w:bCs w:val="0"/>
              </w:rPr>
              <w:t xml:space="preserve">Owned by: </w:t>
            </w:r>
          </w:p>
        </w:tc>
        <w:tc>
          <w:tcPr>
            <w:tcW w:w="4961" w:type="dxa"/>
            <w:tcBorders>
              <w:top w:val="nil"/>
              <w:left w:val="nil"/>
              <w:bottom w:val="nil"/>
              <w:right w:val="single" w:sz="4" w:space="0" w:color="auto"/>
            </w:tcBorders>
            <w:vAlign w:val="center"/>
            <w:hideMark/>
          </w:tcPr>
          <w:p w14:paraId="1F40A182" w14:textId="30D3F7A7" w:rsidR="00FF7931" w:rsidRPr="00587641" w:rsidRDefault="00370D51" w:rsidP="00587641">
            <w:pPr>
              <w:pStyle w:val="ListLevel1"/>
              <w:spacing w:before="0" w:after="0" w:line="240" w:lineRule="auto"/>
              <w:rPr>
                <w:b w:val="0"/>
                <w:bCs w:val="0"/>
              </w:rPr>
            </w:pPr>
            <w:r>
              <w:rPr>
                <w:b w:val="0"/>
                <w:bCs w:val="0"/>
              </w:rPr>
              <w:t>Director of IT Services</w:t>
            </w:r>
          </w:p>
        </w:tc>
      </w:tr>
      <w:tr w:rsidR="00FF7931" w:rsidRPr="00BA3F6E" w14:paraId="06944CD4" w14:textId="77777777">
        <w:trPr>
          <w:trHeight w:val="283"/>
        </w:trPr>
        <w:tc>
          <w:tcPr>
            <w:tcW w:w="4110" w:type="dxa"/>
            <w:tcBorders>
              <w:top w:val="nil"/>
              <w:left w:val="single" w:sz="4" w:space="0" w:color="auto"/>
              <w:bottom w:val="nil"/>
              <w:right w:val="nil"/>
            </w:tcBorders>
            <w:vAlign w:val="center"/>
            <w:hideMark/>
          </w:tcPr>
          <w:p w14:paraId="1D89DB95" w14:textId="77777777" w:rsidR="00FF7931" w:rsidRPr="00587641" w:rsidRDefault="00FF7931" w:rsidP="00587641">
            <w:pPr>
              <w:pStyle w:val="ListLevel1"/>
              <w:spacing w:before="0" w:after="0" w:line="240" w:lineRule="auto"/>
              <w:rPr>
                <w:b w:val="0"/>
                <w:bCs w:val="0"/>
              </w:rPr>
            </w:pPr>
            <w:r w:rsidRPr="00587641">
              <w:rPr>
                <w:b w:val="0"/>
                <w:bCs w:val="0"/>
              </w:rPr>
              <w:t>Latest amendment on:</w:t>
            </w:r>
          </w:p>
        </w:tc>
        <w:tc>
          <w:tcPr>
            <w:tcW w:w="4961" w:type="dxa"/>
            <w:tcBorders>
              <w:top w:val="nil"/>
              <w:left w:val="nil"/>
              <w:bottom w:val="nil"/>
              <w:right w:val="single" w:sz="4" w:space="0" w:color="auto"/>
            </w:tcBorders>
            <w:vAlign w:val="center"/>
            <w:hideMark/>
          </w:tcPr>
          <w:p w14:paraId="4CB994F5" w14:textId="5BB118FF" w:rsidR="00FF7931" w:rsidRPr="00587641" w:rsidRDefault="008D0B09" w:rsidP="00587641">
            <w:pPr>
              <w:pStyle w:val="ListLevel1"/>
              <w:spacing w:before="0" w:after="0" w:line="240" w:lineRule="auto"/>
              <w:rPr>
                <w:b w:val="0"/>
                <w:bCs w:val="0"/>
              </w:rPr>
            </w:pPr>
            <w:r>
              <w:rPr>
                <w:b w:val="0"/>
                <w:bCs w:val="0"/>
              </w:rPr>
              <w:t>20</w:t>
            </w:r>
            <w:r w:rsidRPr="008D0B09">
              <w:rPr>
                <w:b w:val="0"/>
                <w:bCs w:val="0"/>
                <w:vertAlign w:val="superscript"/>
              </w:rPr>
              <w:t>th</w:t>
            </w:r>
            <w:r>
              <w:rPr>
                <w:b w:val="0"/>
                <w:bCs w:val="0"/>
              </w:rPr>
              <w:t xml:space="preserve"> September 2025</w:t>
            </w:r>
          </w:p>
        </w:tc>
      </w:tr>
      <w:tr w:rsidR="00FF7931" w:rsidRPr="00BA3F6E" w14:paraId="067E1E21" w14:textId="77777777">
        <w:trPr>
          <w:trHeight w:val="283"/>
        </w:trPr>
        <w:tc>
          <w:tcPr>
            <w:tcW w:w="4110" w:type="dxa"/>
            <w:tcBorders>
              <w:top w:val="nil"/>
              <w:left w:val="single" w:sz="4" w:space="0" w:color="auto"/>
              <w:bottom w:val="nil"/>
              <w:right w:val="nil"/>
            </w:tcBorders>
            <w:vAlign w:val="center"/>
            <w:hideMark/>
          </w:tcPr>
          <w:p w14:paraId="025421FC" w14:textId="77777777" w:rsidR="00FF7931" w:rsidRPr="00587641" w:rsidRDefault="00FF7931" w:rsidP="00587641">
            <w:pPr>
              <w:pStyle w:val="ListLevel1"/>
              <w:spacing w:before="0" w:after="0" w:line="240" w:lineRule="auto"/>
              <w:rPr>
                <w:b w:val="0"/>
                <w:bCs w:val="0"/>
              </w:rPr>
            </w:pPr>
            <w:r w:rsidRPr="00587641">
              <w:rPr>
                <w:b w:val="0"/>
                <w:bCs w:val="0"/>
              </w:rPr>
              <w:t>Approved by:</w:t>
            </w:r>
          </w:p>
        </w:tc>
        <w:tc>
          <w:tcPr>
            <w:tcW w:w="4961" w:type="dxa"/>
            <w:tcBorders>
              <w:top w:val="nil"/>
              <w:left w:val="nil"/>
              <w:bottom w:val="nil"/>
              <w:right w:val="single" w:sz="4" w:space="0" w:color="auto"/>
            </w:tcBorders>
            <w:vAlign w:val="center"/>
            <w:hideMark/>
          </w:tcPr>
          <w:p w14:paraId="70A8602A" w14:textId="22543337" w:rsidR="00FF7931" w:rsidRPr="00587641" w:rsidRDefault="002F752F" w:rsidP="00587641">
            <w:pPr>
              <w:pStyle w:val="ListLevel1"/>
              <w:spacing w:before="0" w:after="0" w:line="240" w:lineRule="auto"/>
              <w:rPr>
                <w:b w:val="0"/>
                <w:bCs w:val="0"/>
              </w:rPr>
            </w:pPr>
            <w:r>
              <w:rPr>
                <w:rFonts w:ascii="Arial" w:hAnsi="Arial" w:cs="Arial"/>
                <w:b w:val="0"/>
                <w:bCs w:val="0"/>
              </w:rPr>
              <w:t>VC on the recommendation of the SLT</w:t>
            </w:r>
          </w:p>
        </w:tc>
      </w:tr>
      <w:tr w:rsidR="00FF7931" w:rsidRPr="00BA3F6E" w14:paraId="563B7D3F" w14:textId="77777777">
        <w:trPr>
          <w:trHeight w:val="283"/>
        </w:trPr>
        <w:tc>
          <w:tcPr>
            <w:tcW w:w="4110" w:type="dxa"/>
            <w:tcBorders>
              <w:top w:val="nil"/>
              <w:left w:val="single" w:sz="4" w:space="0" w:color="auto"/>
              <w:bottom w:val="nil"/>
              <w:right w:val="nil"/>
            </w:tcBorders>
            <w:vAlign w:val="center"/>
          </w:tcPr>
          <w:p w14:paraId="2F568D90" w14:textId="77777777" w:rsidR="00FF7931" w:rsidRPr="00587641" w:rsidRDefault="00FF7931" w:rsidP="00587641">
            <w:pPr>
              <w:pStyle w:val="ListLevel1"/>
              <w:spacing w:before="0" w:after="0" w:line="240" w:lineRule="auto"/>
              <w:rPr>
                <w:b w:val="0"/>
                <w:bCs w:val="0"/>
              </w:rPr>
            </w:pPr>
            <w:r w:rsidRPr="00587641">
              <w:rPr>
                <w:b w:val="0"/>
                <w:bCs w:val="0"/>
              </w:rPr>
              <w:t>Approved on:</w:t>
            </w:r>
          </w:p>
        </w:tc>
        <w:tc>
          <w:tcPr>
            <w:tcW w:w="4961" w:type="dxa"/>
            <w:tcBorders>
              <w:top w:val="nil"/>
              <w:left w:val="nil"/>
              <w:bottom w:val="nil"/>
              <w:right w:val="single" w:sz="4" w:space="0" w:color="auto"/>
            </w:tcBorders>
            <w:vAlign w:val="center"/>
          </w:tcPr>
          <w:p w14:paraId="2681A248" w14:textId="607DE870" w:rsidR="00FF7931" w:rsidRPr="00587641" w:rsidRDefault="002F752F" w:rsidP="00587641">
            <w:pPr>
              <w:pStyle w:val="ListLevel1"/>
              <w:spacing w:before="0" w:after="0" w:line="240" w:lineRule="auto"/>
              <w:rPr>
                <w:b w:val="0"/>
                <w:bCs w:val="0"/>
              </w:rPr>
            </w:pPr>
            <w:r>
              <w:rPr>
                <w:rFonts w:ascii="Arial" w:hAnsi="Arial" w:cs="Arial"/>
                <w:b w:val="0"/>
                <w:bCs w:val="0"/>
              </w:rPr>
              <w:t>29</w:t>
            </w:r>
            <w:r w:rsidRPr="0047324B">
              <w:rPr>
                <w:rFonts w:ascii="Arial" w:hAnsi="Arial" w:cs="Arial"/>
                <w:b w:val="0"/>
                <w:bCs w:val="0"/>
                <w:vertAlign w:val="superscript"/>
              </w:rPr>
              <w:t>th</w:t>
            </w:r>
            <w:r>
              <w:rPr>
                <w:rFonts w:ascii="Arial" w:hAnsi="Arial" w:cs="Arial"/>
                <w:b w:val="0"/>
                <w:bCs w:val="0"/>
              </w:rPr>
              <w:t xml:space="preserve"> October 2025</w:t>
            </w:r>
          </w:p>
        </w:tc>
      </w:tr>
      <w:tr w:rsidR="00FF7931" w:rsidRPr="00BA3F6E" w14:paraId="2BF7C78E" w14:textId="77777777">
        <w:trPr>
          <w:trHeight w:val="283"/>
        </w:trPr>
        <w:tc>
          <w:tcPr>
            <w:tcW w:w="4110" w:type="dxa"/>
            <w:tcBorders>
              <w:top w:val="nil"/>
              <w:left w:val="single" w:sz="4" w:space="0" w:color="auto"/>
              <w:bottom w:val="nil"/>
              <w:right w:val="nil"/>
            </w:tcBorders>
            <w:vAlign w:val="center"/>
            <w:hideMark/>
          </w:tcPr>
          <w:p w14:paraId="4340B29A" w14:textId="77777777" w:rsidR="00FF7931" w:rsidRPr="00587641" w:rsidRDefault="00FF7931" w:rsidP="00587641">
            <w:pPr>
              <w:pStyle w:val="ListLevel1"/>
              <w:spacing w:before="0" w:after="0" w:line="240" w:lineRule="auto"/>
              <w:rPr>
                <w:b w:val="0"/>
                <w:bCs w:val="0"/>
              </w:rPr>
            </w:pPr>
            <w:r w:rsidRPr="00587641">
              <w:rPr>
                <w:b w:val="0"/>
                <w:bCs w:val="0"/>
              </w:rPr>
              <w:t>Coming into effect on:</w:t>
            </w:r>
          </w:p>
        </w:tc>
        <w:tc>
          <w:tcPr>
            <w:tcW w:w="4961" w:type="dxa"/>
            <w:tcBorders>
              <w:top w:val="nil"/>
              <w:left w:val="nil"/>
              <w:bottom w:val="nil"/>
              <w:right w:val="single" w:sz="4" w:space="0" w:color="auto"/>
            </w:tcBorders>
            <w:vAlign w:val="center"/>
            <w:hideMark/>
          </w:tcPr>
          <w:p w14:paraId="24109A2F" w14:textId="08A32ECA" w:rsidR="00FF7931" w:rsidRPr="00587641" w:rsidRDefault="002F752F" w:rsidP="00587641">
            <w:pPr>
              <w:pStyle w:val="ListLevel1"/>
              <w:spacing w:before="0" w:after="0" w:line="240" w:lineRule="auto"/>
              <w:rPr>
                <w:b w:val="0"/>
                <w:bCs w:val="0"/>
              </w:rPr>
            </w:pPr>
            <w:r>
              <w:rPr>
                <w:rFonts w:ascii="Arial" w:hAnsi="Arial" w:cs="Arial"/>
                <w:b w:val="0"/>
                <w:bCs w:val="0"/>
              </w:rPr>
              <w:t>29</w:t>
            </w:r>
            <w:r w:rsidRPr="0047324B">
              <w:rPr>
                <w:rFonts w:ascii="Arial" w:hAnsi="Arial" w:cs="Arial"/>
                <w:b w:val="0"/>
                <w:bCs w:val="0"/>
                <w:vertAlign w:val="superscript"/>
              </w:rPr>
              <w:t>th</w:t>
            </w:r>
            <w:r>
              <w:rPr>
                <w:rFonts w:ascii="Arial" w:hAnsi="Arial" w:cs="Arial"/>
                <w:b w:val="0"/>
                <w:bCs w:val="0"/>
              </w:rPr>
              <w:t xml:space="preserve"> October 2025</w:t>
            </w:r>
          </w:p>
        </w:tc>
      </w:tr>
      <w:tr w:rsidR="00FF7931" w:rsidRPr="00BA3F6E" w14:paraId="48AD049A" w14:textId="77777777">
        <w:trPr>
          <w:trHeight w:val="283"/>
        </w:trPr>
        <w:tc>
          <w:tcPr>
            <w:tcW w:w="4110" w:type="dxa"/>
            <w:tcBorders>
              <w:top w:val="nil"/>
              <w:left w:val="single" w:sz="4" w:space="0" w:color="auto"/>
              <w:bottom w:val="single" w:sz="4" w:space="0" w:color="auto"/>
              <w:right w:val="nil"/>
            </w:tcBorders>
            <w:vAlign w:val="center"/>
            <w:hideMark/>
          </w:tcPr>
          <w:p w14:paraId="5BAF5B31" w14:textId="77777777" w:rsidR="00FF7931" w:rsidRPr="00587641" w:rsidRDefault="00FF7931" w:rsidP="00587641">
            <w:pPr>
              <w:pStyle w:val="ListLevel1"/>
              <w:spacing w:before="0" w:after="0" w:line="240" w:lineRule="auto"/>
              <w:rPr>
                <w:b w:val="0"/>
                <w:bCs w:val="0"/>
              </w:rPr>
            </w:pPr>
            <w:r w:rsidRPr="00587641">
              <w:rPr>
                <w:b w:val="0"/>
                <w:bCs w:val="0"/>
              </w:rPr>
              <w:t>Review date:</w:t>
            </w:r>
          </w:p>
        </w:tc>
        <w:tc>
          <w:tcPr>
            <w:tcW w:w="4961" w:type="dxa"/>
            <w:tcBorders>
              <w:top w:val="nil"/>
              <w:left w:val="nil"/>
              <w:bottom w:val="single" w:sz="4" w:space="0" w:color="auto"/>
              <w:right w:val="single" w:sz="4" w:space="0" w:color="auto"/>
            </w:tcBorders>
            <w:vAlign w:val="center"/>
            <w:hideMark/>
          </w:tcPr>
          <w:p w14:paraId="714A4103" w14:textId="411B28DA" w:rsidR="00FF7931" w:rsidRPr="00587641" w:rsidRDefault="008D0B09" w:rsidP="00587641">
            <w:pPr>
              <w:pStyle w:val="ListLevel1"/>
              <w:spacing w:before="0" w:after="0" w:line="240" w:lineRule="auto"/>
              <w:rPr>
                <w:b w:val="0"/>
                <w:bCs w:val="0"/>
              </w:rPr>
            </w:pPr>
            <w:r>
              <w:rPr>
                <w:b w:val="0"/>
                <w:bCs w:val="0"/>
              </w:rPr>
              <w:t>31</w:t>
            </w:r>
            <w:r w:rsidRPr="008D0B09">
              <w:rPr>
                <w:b w:val="0"/>
                <w:bCs w:val="0"/>
                <w:vertAlign w:val="superscript"/>
              </w:rPr>
              <w:t>st</w:t>
            </w:r>
            <w:r>
              <w:rPr>
                <w:b w:val="0"/>
                <w:bCs w:val="0"/>
              </w:rPr>
              <w:t xml:space="preserve"> August 2028</w:t>
            </w:r>
          </w:p>
        </w:tc>
      </w:tr>
    </w:tbl>
    <w:p w14:paraId="7211667C" w14:textId="77777777" w:rsidR="006558F3" w:rsidRDefault="006558F3">
      <w:pPr>
        <w:widowControl/>
        <w:suppressAutoHyphens w:val="0"/>
        <w:spacing w:before="0" w:after="0" w:line="240" w:lineRule="auto"/>
        <w:rPr>
          <w:b/>
          <w:bCs/>
          <w:sz w:val="28"/>
          <w:szCs w:val="28"/>
          <w:highlight w:val="lightGray"/>
        </w:rPr>
      </w:pPr>
      <w:bookmarkStart w:id="1" w:name="_Toc6999437"/>
      <w:r>
        <w:rPr>
          <w:highlight w:val="lightGray"/>
        </w:rPr>
        <w:br w:type="page"/>
      </w:r>
    </w:p>
    <w:p w14:paraId="0B2217D3" w14:textId="77777777" w:rsidR="009C4D64" w:rsidRDefault="009C4D64" w:rsidP="009C4D64">
      <w:pPr>
        <w:pStyle w:val="Heading1"/>
        <w:numPr>
          <w:ilvl w:val="0"/>
          <w:numId w:val="12"/>
        </w:numPr>
      </w:pPr>
      <w:r>
        <w:lastRenderedPageBreak/>
        <w:t>Definitions</w:t>
      </w:r>
    </w:p>
    <w:p w14:paraId="35F89FB8" w14:textId="5CEE2464" w:rsidR="009C4D64" w:rsidRDefault="009C4D64" w:rsidP="00791FBA">
      <w:pPr>
        <w:spacing w:line="240" w:lineRule="auto"/>
        <w:ind w:left="2880" w:hanging="2880"/>
      </w:pPr>
      <w:r w:rsidRPr="007565FC">
        <w:rPr>
          <w:b/>
          <w:bCs/>
        </w:rPr>
        <w:t>Software</w:t>
      </w:r>
      <w:r>
        <w:tab/>
        <w:t xml:space="preserve">In this policy, the term ‘software’ includes software applications used on laptop or desktop computers and mobile devices such as tablets and smartphones. It also includes software applications or services purchased, accessed and used over the internet (including SaaS, cloud based or online hosted), zero purchase price (free) products and software supplied with hardware. </w:t>
      </w:r>
    </w:p>
    <w:p w14:paraId="605F1DCA" w14:textId="547E7AB4" w:rsidR="001D1743" w:rsidRPr="001D1743" w:rsidRDefault="001D1743" w:rsidP="00791FBA">
      <w:pPr>
        <w:spacing w:line="240" w:lineRule="auto"/>
        <w:ind w:left="2880" w:hanging="2880"/>
      </w:pPr>
      <w:r>
        <w:rPr>
          <w:b/>
          <w:bCs/>
        </w:rPr>
        <w:t>Operating Environment</w:t>
      </w:r>
      <w:r>
        <w:rPr>
          <w:b/>
          <w:bCs/>
        </w:rPr>
        <w:tab/>
      </w:r>
      <w:r w:rsidRPr="001D1743">
        <w:t>The computer operating system, hardware requirements and other software required to deliver the effective and safe use of software</w:t>
      </w:r>
    </w:p>
    <w:p w14:paraId="1508AB25" w14:textId="77777777" w:rsidR="009C4D64" w:rsidRDefault="009C4D64" w:rsidP="009C4D64">
      <w:pPr>
        <w:ind w:left="2160" w:hanging="2160"/>
      </w:pPr>
    </w:p>
    <w:p w14:paraId="4755DB91" w14:textId="1F57457C" w:rsidR="00587641" w:rsidRPr="00FF7931" w:rsidRDefault="00FC40B3" w:rsidP="00EC0350">
      <w:pPr>
        <w:pStyle w:val="Heading1"/>
        <w:numPr>
          <w:ilvl w:val="0"/>
          <w:numId w:val="12"/>
        </w:numPr>
      </w:pPr>
      <w:r>
        <w:t>Introduction</w:t>
      </w:r>
      <w:bookmarkEnd w:id="1"/>
    </w:p>
    <w:p w14:paraId="43D53067" w14:textId="54BADB6D" w:rsidR="00AE4F92" w:rsidRPr="00021902" w:rsidRDefault="00FC40B3" w:rsidP="00791FBA">
      <w:pPr>
        <w:pStyle w:val="ParagraphHeaderlevel1"/>
        <w:numPr>
          <w:ilvl w:val="0"/>
          <w:numId w:val="0"/>
        </w:numPr>
        <w:spacing w:line="240" w:lineRule="auto"/>
        <w:ind w:left="357" w:hanging="357"/>
      </w:pPr>
      <w:bookmarkStart w:id="2" w:name="_Toc6999438"/>
      <w:r>
        <w:t>Purpose</w:t>
      </w:r>
      <w:bookmarkEnd w:id="2"/>
    </w:p>
    <w:p w14:paraId="64AEBA61" w14:textId="1DD346E6" w:rsidR="00AE4F92" w:rsidRDefault="00343210" w:rsidP="00791FBA">
      <w:pPr>
        <w:pStyle w:val="TextLevel2"/>
        <w:numPr>
          <w:ilvl w:val="0"/>
          <w:numId w:val="0"/>
        </w:numPr>
        <w:spacing w:line="240" w:lineRule="auto"/>
      </w:pPr>
      <w:r>
        <w:t xml:space="preserve">This </w:t>
      </w:r>
      <w:r w:rsidR="001813B6">
        <w:t>document</w:t>
      </w:r>
      <w:r>
        <w:t xml:space="preserve"> </w:t>
      </w:r>
      <w:r w:rsidR="000112A7">
        <w:t>set</w:t>
      </w:r>
      <w:r w:rsidR="00DC7271">
        <w:t>s</w:t>
      </w:r>
      <w:r w:rsidR="000112A7">
        <w:t xml:space="preserve"> out</w:t>
      </w:r>
      <w:r>
        <w:t xml:space="preserve"> </w:t>
      </w:r>
      <w:r w:rsidR="000112A7">
        <w:t xml:space="preserve">the University’s </w:t>
      </w:r>
      <w:r w:rsidR="001813B6">
        <w:t>policy</w:t>
      </w:r>
      <w:r w:rsidR="000112A7">
        <w:t xml:space="preserve"> </w:t>
      </w:r>
      <w:r w:rsidR="001813B6">
        <w:t>on</w:t>
      </w:r>
      <w:r w:rsidR="000112A7">
        <w:t xml:space="preserve"> </w:t>
      </w:r>
      <w:r w:rsidR="00431238">
        <w:t>the management of software across the full lifecycle from</w:t>
      </w:r>
      <w:r w:rsidR="000112A7">
        <w:t xml:space="preserve"> </w:t>
      </w:r>
      <w:r w:rsidR="00735DD5">
        <w:t>acquisition</w:t>
      </w:r>
      <w:r w:rsidR="00DD0E28">
        <w:t xml:space="preserve"> </w:t>
      </w:r>
      <w:r w:rsidR="00431238">
        <w:t>to retirement and all stages of management within</w:t>
      </w:r>
      <w:r w:rsidR="00805BC4">
        <w:t>.</w:t>
      </w:r>
    </w:p>
    <w:p w14:paraId="6882DD1B" w14:textId="36D3D661" w:rsidR="00FC40B3" w:rsidRDefault="00FC40B3" w:rsidP="00791FBA">
      <w:pPr>
        <w:pStyle w:val="ParagraphHeaderlevel1"/>
        <w:numPr>
          <w:ilvl w:val="0"/>
          <w:numId w:val="0"/>
        </w:numPr>
        <w:spacing w:line="240" w:lineRule="auto"/>
        <w:ind w:left="357" w:hanging="357"/>
      </w:pPr>
      <w:r>
        <w:t>Scope</w:t>
      </w:r>
    </w:p>
    <w:p w14:paraId="59ECE716" w14:textId="061CD294" w:rsidR="00FC40B3" w:rsidRDefault="00343210" w:rsidP="00791FBA">
      <w:pPr>
        <w:pStyle w:val="TextLevel2"/>
        <w:numPr>
          <w:ilvl w:val="0"/>
          <w:numId w:val="0"/>
        </w:numPr>
        <w:spacing w:line="240" w:lineRule="auto"/>
      </w:pPr>
      <w:r>
        <w:t xml:space="preserve">This policy covers all software </w:t>
      </w:r>
      <w:r w:rsidR="006558F3">
        <w:t>provided by the</w:t>
      </w:r>
      <w:r w:rsidR="000E47C2">
        <w:t xml:space="preserve"> University</w:t>
      </w:r>
      <w:r w:rsidR="006558F3">
        <w:t xml:space="preserve">, any </w:t>
      </w:r>
      <w:r w:rsidR="000E47C2">
        <w:t>software</w:t>
      </w:r>
      <w:r w:rsidR="003632FB">
        <w:t xml:space="preserve"> used </w:t>
      </w:r>
      <w:r>
        <w:t>by</w:t>
      </w:r>
      <w:r w:rsidR="00EF7DD8">
        <w:t xml:space="preserve"> University</w:t>
      </w:r>
      <w:r w:rsidR="001813B6">
        <w:t xml:space="preserve"> </w:t>
      </w:r>
      <w:r w:rsidR="00EF7DD8">
        <w:t xml:space="preserve">employees and students </w:t>
      </w:r>
      <w:r w:rsidR="00431238">
        <w:t xml:space="preserve">for University business, </w:t>
      </w:r>
      <w:r w:rsidR="006558F3">
        <w:t>and software</w:t>
      </w:r>
      <w:r w:rsidR="00DC7271">
        <w:t xml:space="preserve"> which contains or controls access to University data.</w:t>
      </w:r>
      <w:r w:rsidR="00EF7DD8">
        <w:t xml:space="preserve"> </w:t>
      </w:r>
    </w:p>
    <w:p w14:paraId="4557CB1D" w14:textId="77777777" w:rsidR="00EC0350" w:rsidRDefault="00EC0350" w:rsidP="008D0B09">
      <w:pPr>
        <w:pStyle w:val="TextLevel2"/>
        <w:numPr>
          <w:ilvl w:val="0"/>
          <w:numId w:val="0"/>
        </w:numPr>
      </w:pPr>
    </w:p>
    <w:p w14:paraId="772853CF" w14:textId="77777777" w:rsidR="00EC0350" w:rsidRDefault="00EC0350" w:rsidP="00EF7DD8"/>
    <w:p w14:paraId="127292A9" w14:textId="064EE3F9" w:rsidR="009E5C42" w:rsidRDefault="009E5C42" w:rsidP="00EC0350">
      <w:pPr>
        <w:pStyle w:val="Heading1"/>
        <w:numPr>
          <w:ilvl w:val="0"/>
          <w:numId w:val="12"/>
        </w:numPr>
      </w:pPr>
      <w:r>
        <w:t>Policy</w:t>
      </w:r>
    </w:p>
    <w:p w14:paraId="73C88399" w14:textId="086C00EC" w:rsidR="001C111C" w:rsidRDefault="009C4D64" w:rsidP="00791FBA">
      <w:pPr>
        <w:spacing w:line="240" w:lineRule="auto"/>
        <w:ind w:left="720" w:hanging="720"/>
      </w:pPr>
      <w:r>
        <w:t xml:space="preserve">3.1 </w:t>
      </w:r>
      <w:r>
        <w:tab/>
      </w:r>
      <w:r w:rsidR="00475BB7" w:rsidRPr="00475BB7">
        <w:t>All software must be purchased through the IT Services department to ensure the institutional inventory of software is appropriately maintained.</w:t>
      </w:r>
    </w:p>
    <w:p w14:paraId="0A3B20BB" w14:textId="65F5399A" w:rsidR="00714082" w:rsidRDefault="009C4D64" w:rsidP="00791FBA">
      <w:pPr>
        <w:spacing w:line="240" w:lineRule="auto"/>
        <w:ind w:left="720" w:hanging="720"/>
      </w:pPr>
      <w:r>
        <w:t>3.2</w:t>
      </w:r>
      <w:r>
        <w:tab/>
      </w:r>
      <w:r w:rsidR="00735DD5">
        <w:t>A</w:t>
      </w:r>
      <w:r w:rsidR="00714082">
        <w:t xml:space="preserve">ll software </w:t>
      </w:r>
      <w:r w:rsidR="00735DD5">
        <w:t xml:space="preserve">used </w:t>
      </w:r>
      <w:r w:rsidR="00714082">
        <w:t xml:space="preserve">by the University must be recorded by </w:t>
      </w:r>
      <w:r w:rsidR="00565EBB">
        <w:t>I</w:t>
      </w:r>
      <w:r w:rsidR="00F44EE2">
        <w:t xml:space="preserve">T </w:t>
      </w:r>
      <w:r w:rsidR="00565EBB">
        <w:t xml:space="preserve">Services for Software Asset Management purposes. This </w:t>
      </w:r>
      <w:r w:rsidR="00081C0B">
        <w:t>will</w:t>
      </w:r>
      <w:r w:rsidR="00565EBB">
        <w:t xml:space="preserve"> ensure </w:t>
      </w:r>
      <w:r w:rsidR="00081C0B">
        <w:t>that</w:t>
      </w:r>
      <w:r w:rsidR="00031B91">
        <w:t xml:space="preserve"> all software purchased and used by the University supports the following principles</w:t>
      </w:r>
      <w:r w:rsidR="00081C0B">
        <w:t>:</w:t>
      </w:r>
    </w:p>
    <w:p w14:paraId="5EC06467" w14:textId="6AF0F1D4" w:rsidR="00186606" w:rsidRDefault="00186606" w:rsidP="00791FBA">
      <w:pPr>
        <w:pStyle w:val="ListParagraph"/>
        <w:numPr>
          <w:ilvl w:val="0"/>
          <w:numId w:val="8"/>
        </w:numPr>
        <w:spacing w:line="240" w:lineRule="auto"/>
      </w:pPr>
      <w:r>
        <w:t>The University is managing its software environment effectively to deliver its strategic and operational objectives.</w:t>
      </w:r>
    </w:p>
    <w:p w14:paraId="79AFF40C" w14:textId="4E7AF972" w:rsidR="00081C0B" w:rsidRDefault="00081C0B" w:rsidP="00791FBA">
      <w:pPr>
        <w:pStyle w:val="ListParagraph"/>
        <w:numPr>
          <w:ilvl w:val="0"/>
          <w:numId w:val="8"/>
        </w:numPr>
        <w:spacing w:line="240" w:lineRule="auto"/>
      </w:pPr>
      <w:r>
        <w:t>The University has a legal right and license to use all the software it has in operation.</w:t>
      </w:r>
    </w:p>
    <w:p w14:paraId="10604D93" w14:textId="736E057F" w:rsidR="00081C0B" w:rsidRDefault="00081C0B" w:rsidP="00791FBA">
      <w:pPr>
        <w:pStyle w:val="ListParagraph"/>
        <w:numPr>
          <w:ilvl w:val="0"/>
          <w:numId w:val="8"/>
        </w:numPr>
        <w:spacing w:line="240" w:lineRule="auto"/>
      </w:pPr>
      <w:r>
        <w:t>The Universit</w:t>
      </w:r>
      <w:r w:rsidR="008E1196">
        <w:t>y’s software</w:t>
      </w:r>
      <w:r>
        <w:t xml:space="preserve"> suppliers </w:t>
      </w:r>
      <w:r w:rsidR="008E1196">
        <w:t>are</w:t>
      </w:r>
      <w:r>
        <w:t xml:space="preserve"> contract</w:t>
      </w:r>
      <w:r w:rsidR="008E1196">
        <w:t>ually obliged</w:t>
      </w:r>
      <w:r>
        <w:t xml:space="preserve"> to maintain </w:t>
      </w:r>
      <w:r w:rsidR="00755111">
        <w:t xml:space="preserve">and </w:t>
      </w:r>
      <w:r w:rsidR="003F48B9">
        <w:t>patch any security issues with</w:t>
      </w:r>
      <w:r>
        <w:t xml:space="preserve"> software </w:t>
      </w:r>
      <w:r w:rsidR="008E1196">
        <w:t>the University</w:t>
      </w:r>
      <w:r>
        <w:t xml:space="preserve"> has in operation.</w:t>
      </w:r>
    </w:p>
    <w:p w14:paraId="108D352E" w14:textId="7865E272" w:rsidR="00627111" w:rsidRDefault="00627111" w:rsidP="00791FBA">
      <w:pPr>
        <w:pStyle w:val="ListParagraph"/>
        <w:numPr>
          <w:ilvl w:val="0"/>
          <w:numId w:val="8"/>
        </w:numPr>
        <w:spacing w:line="240" w:lineRule="auto"/>
      </w:pPr>
      <w:r>
        <w:t xml:space="preserve">The University is not over or </w:t>
      </w:r>
      <w:r w:rsidR="00BC2D0C">
        <w:t>under-provisioning</w:t>
      </w:r>
      <w:r>
        <w:t xml:space="preserve"> </w:t>
      </w:r>
      <w:r w:rsidR="00567007">
        <w:t>software and</w:t>
      </w:r>
      <w:r>
        <w:t xml:space="preserve"> ensure</w:t>
      </w:r>
      <w:r w:rsidR="00BC2D0C">
        <w:t>s</w:t>
      </w:r>
      <w:r>
        <w:t xml:space="preserve"> value for money by utilising </w:t>
      </w:r>
      <w:r w:rsidR="006F32B2">
        <w:t xml:space="preserve">fully </w:t>
      </w:r>
      <w:r>
        <w:t xml:space="preserve">the software it already owns and </w:t>
      </w:r>
      <w:r w:rsidR="00735DD5">
        <w:t>avoids</w:t>
      </w:r>
      <w:r>
        <w:t xml:space="preserve"> duplicat</w:t>
      </w:r>
      <w:r w:rsidR="00735DD5">
        <w:t>ion</w:t>
      </w:r>
      <w:r>
        <w:t>.</w:t>
      </w:r>
    </w:p>
    <w:p w14:paraId="05BF78BD" w14:textId="28A86A55" w:rsidR="006B4726" w:rsidRDefault="00AA7436" w:rsidP="00791FBA">
      <w:pPr>
        <w:spacing w:line="240" w:lineRule="auto"/>
        <w:ind w:left="720" w:hanging="720"/>
      </w:pPr>
      <w:r>
        <w:lastRenderedPageBreak/>
        <w:t xml:space="preserve">3.3 </w:t>
      </w:r>
      <w:r w:rsidR="009C4D64">
        <w:tab/>
      </w:r>
      <w:r w:rsidR="006B4726">
        <w:t xml:space="preserve">All software </w:t>
      </w:r>
      <w:r w:rsidR="001D1743">
        <w:t>provided</w:t>
      </w:r>
      <w:r w:rsidR="006B4726">
        <w:t xml:space="preserve"> by the University </w:t>
      </w:r>
      <w:r w:rsidR="001D1743">
        <w:t>should</w:t>
      </w:r>
      <w:r w:rsidR="009C4D64">
        <w:t xml:space="preserve"> be </w:t>
      </w:r>
      <w:r w:rsidR="001D1743">
        <w:t>used</w:t>
      </w:r>
      <w:r w:rsidR="006B4726">
        <w:t xml:space="preserve"> with</w:t>
      </w:r>
      <w:r w:rsidR="001D1743">
        <w:t>in an</w:t>
      </w:r>
      <w:r w:rsidR="006B4726">
        <w:t xml:space="preserve"> operating environment</w:t>
      </w:r>
      <w:r w:rsidR="001D1743">
        <w:t xml:space="preserve"> that is recommended by the vendor and IT Services</w:t>
      </w:r>
      <w:r w:rsidR="006B4726">
        <w:t>.</w:t>
      </w:r>
    </w:p>
    <w:p w14:paraId="07787414" w14:textId="084F3DD3" w:rsidR="005D67D4" w:rsidRDefault="001601F3" w:rsidP="00791FBA">
      <w:pPr>
        <w:spacing w:line="240" w:lineRule="auto"/>
        <w:ind w:left="720" w:hanging="720"/>
      </w:pPr>
      <w:r>
        <w:t xml:space="preserve">3.4 </w:t>
      </w:r>
      <w:r w:rsidR="009C4D64">
        <w:tab/>
      </w:r>
      <w:r w:rsidR="005D67D4">
        <w:t>All software and licenses purchased by the University shall be deemed to be University property and subject to the University’s Financial Regulations.</w:t>
      </w:r>
    </w:p>
    <w:p w14:paraId="3B4B9989" w14:textId="52478E13" w:rsidR="005D67D4" w:rsidRDefault="002012D2" w:rsidP="00791FBA">
      <w:pPr>
        <w:spacing w:line="240" w:lineRule="auto"/>
        <w:ind w:left="720" w:hanging="720"/>
      </w:pPr>
      <w:r>
        <w:t xml:space="preserve">3.5 </w:t>
      </w:r>
      <w:r w:rsidR="009C4D64">
        <w:tab/>
      </w:r>
      <w:r>
        <w:t xml:space="preserve">All Software used by the University must be </w:t>
      </w:r>
      <w:r w:rsidR="0058545A">
        <w:t>cyber secure</w:t>
      </w:r>
      <w:r>
        <w:t xml:space="preserve">, </w:t>
      </w:r>
      <w:r w:rsidR="00B279F3">
        <w:t>this will be determined by the Universit</w:t>
      </w:r>
      <w:r w:rsidR="000F6EFC">
        <w:t>y’s cyber security team</w:t>
      </w:r>
      <w:r w:rsidR="001D1743">
        <w:t xml:space="preserve"> through assessments at procurement and during significant upgrades</w:t>
      </w:r>
      <w:r w:rsidR="000D6BB1">
        <w:t xml:space="preserve">. </w:t>
      </w:r>
      <w:r w:rsidR="00DF77A6">
        <w:t xml:space="preserve">If any software is considered </w:t>
      </w:r>
      <w:r w:rsidR="007312B7">
        <w:t>a major security threat</w:t>
      </w:r>
      <w:r w:rsidR="005221C7">
        <w:t xml:space="preserve"> the University reserves the righ</w:t>
      </w:r>
      <w:r w:rsidR="001D1743">
        <w:t>t</w:t>
      </w:r>
      <w:r w:rsidR="005221C7">
        <w:t xml:space="preserve"> to immediately limit or suspend the use of </w:t>
      </w:r>
      <w:r w:rsidR="00E71832">
        <w:t>unsafe software</w:t>
      </w:r>
      <w:r w:rsidR="00B474D2">
        <w:t>, this may include blocking or removing software</w:t>
      </w:r>
      <w:r w:rsidR="00C22561">
        <w:t xml:space="preserve"> or access to software.</w:t>
      </w:r>
    </w:p>
    <w:p w14:paraId="79F30D4E" w14:textId="6039DEEB" w:rsidR="00567007" w:rsidRDefault="00DE60CC" w:rsidP="00791FBA">
      <w:pPr>
        <w:spacing w:line="240" w:lineRule="auto"/>
        <w:ind w:left="720" w:hanging="720"/>
      </w:pPr>
      <w:r>
        <w:t>3.</w:t>
      </w:r>
      <w:r w:rsidR="00407710">
        <w:t xml:space="preserve">6 </w:t>
      </w:r>
      <w:r w:rsidR="009C4D64">
        <w:tab/>
      </w:r>
      <w:r w:rsidR="00567007">
        <w:t xml:space="preserve">All software </w:t>
      </w:r>
      <w:r w:rsidR="00071519">
        <w:t>provided</w:t>
      </w:r>
      <w:r w:rsidR="00567007">
        <w:t xml:space="preserve"> by the University </w:t>
      </w:r>
      <w:r w:rsidR="00071519">
        <w:t>must be</w:t>
      </w:r>
      <w:r w:rsidR="00567007">
        <w:t xml:space="preserve"> </w:t>
      </w:r>
      <w:r w:rsidR="006F32B2">
        <w:t xml:space="preserve">lifecycle </w:t>
      </w:r>
      <w:r w:rsidR="00567007">
        <w:t xml:space="preserve">managed to ensure the University’s software environment continues to be fit for purpose and benefits from new software releases and development in a timely </w:t>
      </w:r>
      <w:r w:rsidR="00755111">
        <w:t>manner</w:t>
      </w:r>
      <w:r w:rsidR="00567007">
        <w:t>.</w:t>
      </w:r>
    </w:p>
    <w:p w14:paraId="743098C0" w14:textId="343A9DCF" w:rsidR="00172C8F" w:rsidRPr="00687B75" w:rsidRDefault="00407710" w:rsidP="00791FBA">
      <w:pPr>
        <w:spacing w:line="240" w:lineRule="auto"/>
        <w:ind w:left="720" w:hanging="720"/>
      </w:pPr>
      <w:r>
        <w:t xml:space="preserve">3.7 </w:t>
      </w:r>
      <w:r w:rsidR="009C4D64">
        <w:tab/>
      </w:r>
      <w:r w:rsidR="00C44364">
        <w:t xml:space="preserve">All software created </w:t>
      </w:r>
      <w:r w:rsidR="00BD3707">
        <w:t xml:space="preserve">by the University’s employees </w:t>
      </w:r>
      <w:r w:rsidR="00045D28">
        <w:t>as part of</w:t>
      </w:r>
      <w:r w:rsidR="00BD3707">
        <w:t xml:space="preserve"> their contract of employment shall be deemed to be University property.</w:t>
      </w:r>
    </w:p>
    <w:p w14:paraId="6EFD5EE0" w14:textId="3AD91B42" w:rsidR="00696607" w:rsidRDefault="00EE6566" w:rsidP="00791FBA">
      <w:pPr>
        <w:pStyle w:val="ListParagraph"/>
        <w:numPr>
          <w:ilvl w:val="0"/>
          <w:numId w:val="0"/>
        </w:numPr>
        <w:spacing w:line="240" w:lineRule="auto"/>
        <w:ind w:left="720" w:hanging="720"/>
      </w:pPr>
      <w:r>
        <w:t xml:space="preserve">3.8 </w:t>
      </w:r>
      <w:r w:rsidR="009C4D64">
        <w:tab/>
      </w:r>
      <w:r w:rsidR="00696607">
        <w:t xml:space="preserve">Access to </w:t>
      </w:r>
      <w:r w:rsidR="00BC2D0C">
        <w:t>University-owned</w:t>
      </w:r>
      <w:r w:rsidR="00696607">
        <w:t xml:space="preserve"> or licensed software and applications will be permitted or restricted according to the terms and conditions of use of the software and the data it will be used to access</w:t>
      </w:r>
      <w:r>
        <w:t>,</w:t>
      </w:r>
      <w:r w:rsidR="00696607">
        <w:t xml:space="preserve"> </w:t>
      </w:r>
      <w:r w:rsidR="008C77E6">
        <w:t>according to</w:t>
      </w:r>
      <w:r w:rsidR="00696607">
        <w:t xml:space="preserve"> the University’s Data </w:t>
      </w:r>
      <w:r w:rsidR="008D68CF">
        <w:t>Protection</w:t>
      </w:r>
      <w:r w:rsidR="00696607">
        <w:t xml:space="preserve"> Policy.</w:t>
      </w:r>
    </w:p>
    <w:p w14:paraId="6D7D61B1" w14:textId="35F780E7" w:rsidR="009C4D64" w:rsidRDefault="00504D2A" w:rsidP="00791FBA">
      <w:pPr>
        <w:pStyle w:val="ListParagraph"/>
        <w:numPr>
          <w:ilvl w:val="0"/>
          <w:numId w:val="0"/>
        </w:numPr>
        <w:spacing w:line="240" w:lineRule="auto"/>
        <w:ind w:left="720" w:hanging="720"/>
      </w:pPr>
      <w:r>
        <w:t xml:space="preserve">3.9 </w:t>
      </w:r>
      <w:r w:rsidR="009C4D64">
        <w:tab/>
      </w:r>
      <w:r w:rsidR="00034643">
        <w:t xml:space="preserve">Where access to </w:t>
      </w:r>
      <w:r w:rsidR="00BC2D0C">
        <w:t>University-owned</w:t>
      </w:r>
      <w:r w:rsidR="00034643">
        <w:t xml:space="preserve"> or licensed software and applications is permitted for personally managed devices and infrastructure</w:t>
      </w:r>
      <w:r w:rsidR="00BC2D0C">
        <w:t>,</w:t>
      </w:r>
      <w:r w:rsidR="00034643">
        <w:t xml:space="preserve"> employees or students are responsible for following the University’s Data </w:t>
      </w:r>
      <w:r w:rsidR="00087361">
        <w:t>Pro</w:t>
      </w:r>
      <w:r w:rsidR="00EB4CE1">
        <w:t>tection</w:t>
      </w:r>
      <w:r w:rsidR="00087361">
        <w:t xml:space="preserve"> </w:t>
      </w:r>
      <w:r w:rsidR="00034643">
        <w:t>and</w:t>
      </w:r>
      <w:r w:rsidR="009D7E13">
        <w:t xml:space="preserve"> </w:t>
      </w:r>
      <w:r w:rsidR="008D68CF">
        <w:t xml:space="preserve">Cyber </w:t>
      </w:r>
      <w:r w:rsidR="00034643">
        <w:t>Security Policies and managing personally owned devices and access to University Data accordingly.</w:t>
      </w:r>
    </w:p>
    <w:p w14:paraId="3685D99E" w14:textId="5678D2E3" w:rsidR="00735DD5" w:rsidRDefault="009C4D64" w:rsidP="00791FBA">
      <w:pPr>
        <w:pStyle w:val="ListParagraph"/>
        <w:numPr>
          <w:ilvl w:val="0"/>
          <w:numId w:val="0"/>
        </w:numPr>
        <w:spacing w:line="240" w:lineRule="auto"/>
        <w:ind w:left="720" w:hanging="720"/>
      </w:pPr>
      <w:r>
        <w:t>3.10</w:t>
      </w:r>
      <w:r>
        <w:tab/>
      </w:r>
      <w:r w:rsidR="00034643">
        <w:t>All s</w:t>
      </w:r>
      <w:r w:rsidR="00C44364">
        <w:t>oftware will be managed using</w:t>
      </w:r>
      <w:r w:rsidR="0022295F">
        <w:t xml:space="preserve"> </w:t>
      </w:r>
      <w:r w:rsidR="00FA1763">
        <w:t xml:space="preserve">standard software </w:t>
      </w:r>
      <w:r w:rsidR="00C44364">
        <w:t>lifecycle</w:t>
      </w:r>
      <w:r w:rsidR="007637F4">
        <w:t xml:space="preserve"> management procedure</w:t>
      </w:r>
      <w:r w:rsidR="008D68CF">
        <w:t>s</w:t>
      </w:r>
      <w:r w:rsidR="00C44364">
        <w:t>:</w:t>
      </w:r>
    </w:p>
    <w:p w14:paraId="36E3CCDC" w14:textId="36FD43A5" w:rsidR="00C44364" w:rsidRDefault="003A2024" w:rsidP="00791FBA">
      <w:pPr>
        <w:pStyle w:val="ListParagraph"/>
        <w:numPr>
          <w:ilvl w:val="0"/>
          <w:numId w:val="15"/>
        </w:numPr>
        <w:spacing w:line="240" w:lineRule="auto"/>
      </w:pPr>
      <w:r>
        <w:t>Requirement</w:t>
      </w:r>
      <w:r w:rsidR="0022295F">
        <w:t xml:space="preserve"> assessment</w:t>
      </w:r>
    </w:p>
    <w:p w14:paraId="5E5976CD" w14:textId="1CE2A20B" w:rsidR="00BD3707" w:rsidRDefault="0022295F" w:rsidP="00791FBA">
      <w:pPr>
        <w:pStyle w:val="ListParagraph"/>
        <w:numPr>
          <w:ilvl w:val="0"/>
          <w:numId w:val="15"/>
        </w:numPr>
        <w:spacing w:line="240" w:lineRule="auto"/>
      </w:pPr>
      <w:r>
        <w:t>Product review and selection</w:t>
      </w:r>
    </w:p>
    <w:p w14:paraId="382B5593" w14:textId="477E5C9B" w:rsidR="00BD3707" w:rsidRDefault="004D45B5" w:rsidP="00791FBA">
      <w:pPr>
        <w:pStyle w:val="ListParagraph"/>
        <w:numPr>
          <w:ilvl w:val="0"/>
          <w:numId w:val="15"/>
        </w:numPr>
        <w:spacing w:line="240" w:lineRule="auto"/>
      </w:pPr>
      <w:r>
        <w:t xml:space="preserve">Approval and </w:t>
      </w:r>
      <w:r w:rsidR="00BD3707">
        <w:t>Acquisition</w:t>
      </w:r>
    </w:p>
    <w:p w14:paraId="611C387C" w14:textId="6DA41E51" w:rsidR="00BD3707" w:rsidRDefault="00BD3707" w:rsidP="00791FBA">
      <w:pPr>
        <w:pStyle w:val="ListParagraph"/>
        <w:numPr>
          <w:ilvl w:val="0"/>
          <w:numId w:val="15"/>
        </w:numPr>
        <w:spacing w:line="240" w:lineRule="auto"/>
      </w:pPr>
      <w:r>
        <w:t>Deployment</w:t>
      </w:r>
      <w:r w:rsidR="004D45B5">
        <w:t xml:space="preserve"> and Training</w:t>
      </w:r>
    </w:p>
    <w:p w14:paraId="1ED51B05" w14:textId="77777777" w:rsidR="005478BA" w:rsidRDefault="005478BA" w:rsidP="00791FBA">
      <w:pPr>
        <w:pStyle w:val="ListParagraph"/>
        <w:numPr>
          <w:ilvl w:val="0"/>
          <w:numId w:val="15"/>
        </w:numPr>
        <w:spacing w:line="240" w:lineRule="auto"/>
      </w:pPr>
      <w:r>
        <w:t>Maintenance and Support</w:t>
      </w:r>
    </w:p>
    <w:p w14:paraId="37810D0D" w14:textId="08C91607" w:rsidR="00E74926" w:rsidRDefault="005478BA" w:rsidP="00791FBA">
      <w:pPr>
        <w:pStyle w:val="ListParagraph"/>
        <w:numPr>
          <w:ilvl w:val="0"/>
          <w:numId w:val="15"/>
        </w:numPr>
        <w:spacing w:line="240" w:lineRule="auto"/>
      </w:pPr>
      <w:r>
        <w:t>End of life and decommissioning</w:t>
      </w:r>
    </w:p>
    <w:p w14:paraId="08EBDA73" w14:textId="41F2D5C1" w:rsidR="005478BA" w:rsidRDefault="009C4D64" w:rsidP="00791FBA">
      <w:pPr>
        <w:spacing w:line="240" w:lineRule="auto"/>
        <w:ind w:left="720" w:hanging="720"/>
      </w:pPr>
      <w:r>
        <w:t>3.11</w:t>
      </w:r>
      <w:r w:rsidR="00453D9B">
        <w:t xml:space="preserve"> </w:t>
      </w:r>
      <w:r>
        <w:tab/>
      </w:r>
      <w:r w:rsidR="00453D9B">
        <w:t>All software will be subject</w:t>
      </w:r>
      <w:r w:rsidR="009575EF">
        <w:t xml:space="preserve"> to independent periodic review to </w:t>
      </w:r>
      <w:r w:rsidR="00892D99">
        <w:t>assess</w:t>
      </w:r>
      <w:r w:rsidR="001B2649">
        <w:t xml:space="preserve"> strategic alignment</w:t>
      </w:r>
      <w:r w:rsidR="00C8582E">
        <w:t xml:space="preserve"> with University objectives</w:t>
      </w:r>
      <w:r w:rsidR="005D7503">
        <w:t>, technical alignment</w:t>
      </w:r>
      <w:r w:rsidR="001B2649">
        <w:t xml:space="preserve"> and value for money</w:t>
      </w:r>
      <w:r w:rsidR="005D7503">
        <w:t>.</w:t>
      </w:r>
    </w:p>
    <w:p w14:paraId="3883BAD3" w14:textId="2C033B91" w:rsidR="003A2024" w:rsidRPr="00735DD5" w:rsidRDefault="009C4D64" w:rsidP="00791FBA">
      <w:pPr>
        <w:spacing w:line="240" w:lineRule="auto"/>
        <w:ind w:left="720" w:hanging="720"/>
      </w:pPr>
      <w:r>
        <w:t>3.12</w:t>
      </w:r>
      <w:r>
        <w:tab/>
      </w:r>
      <w:r w:rsidR="0022295F">
        <w:t xml:space="preserve">All software </w:t>
      </w:r>
      <w:r w:rsidR="00530EC8">
        <w:t>req</w:t>
      </w:r>
      <w:r w:rsidR="00700C0E">
        <w:t>uests</w:t>
      </w:r>
      <w:r w:rsidR="00530EC8">
        <w:t xml:space="preserve">, </w:t>
      </w:r>
      <w:r w:rsidR="0022295F">
        <w:t>r</w:t>
      </w:r>
      <w:r w:rsidR="00530EC8">
        <w:t>eviews, selection</w:t>
      </w:r>
      <w:r w:rsidR="0022295F">
        <w:t xml:space="preserve"> and acquisitions will be managed by IT</w:t>
      </w:r>
      <w:r w:rsidR="008D68CF">
        <w:t xml:space="preserve"> </w:t>
      </w:r>
      <w:r w:rsidR="0022295F">
        <w:t>S</w:t>
      </w:r>
      <w:r w:rsidR="008D68CF">
        <w:t>ervices</w:t>
      </w:r>
      <w:r w:rsidR="0022295F">
        <w:t xml:space="preserve"> </w:t>
      </w:r>
      <w:r w:rsidR="004D45B5">
        <w:t xml:space="preserve">to ensure that </w:t>
      </w:r>
      <w:r w:rsidR="008D68CF">
        <w:t>this policy</w:t>
      </w:r>
      <w:r w:rsidR="004D45B5">
        <w:t xml:space="preserve"> is </w:t>
      </w:r>
      <w:r w:rsidR="008D68CF">
        <w:t>enacted consistently</w:t>
      </w:r>
      <w:r w:rsidR="004D45B5">
        <w:t>.</w:t>
      </w:r>
      <w:r w:rsidR="1413DAA5">
        <w:t xml:space="preserve"> </w:t>
      </w:r>
    </w:p>
    <w:p w14:paraId="672B729E" w14:textId="77777777" w:rsidR="0034029D" w:rsidRDefault="009C4D64" w:rsidP="0034029D">
      <w:pPr>
        <w:pStyle w:val="Heading1"/>
        <w:spacing w:line="240" w:lineRule="auto"/>
        <w:ind w:left="720" w:hanging="720"/>
        <w:rPr>
          <w:b w:val="0"/>
          <w:bCs w:val="0"/>
          <w:sz w:val="24"/>
          <w:szCs w:val="24"/>
        </w:rPr>
      </w:pPr>
      <w:r>
        <w:rPr>
          <w:b w:val="0"/>
          <w:bCs w:val="0"/>
          <w:sz w:val="24"/>
          <w:szCs w:val="24"/>
        </w:rPr>
        <w:t>3.1</w:t>
      </w:r>
      <w:r w:rsidR="0034029D">
        <w:rPr>
          <w:b w:val="0"/>
          <w:bCs w:val="0"/>
          <w:sz w:val="24"/>
          <w:szCs w:val="24"/>
        </w:rPr>
        <w:t>3</w:t>
      </w:r>
      <w:r w:rsidR="00E32D70">
        <w:rPr>
          <w:b w:val="0"/>
          <w:bCs w:val="0"/>
          <w:sz w:val="24"/>
          <w:szCs w:val="24"/>
        </w:rPr>
        <w:t xml:space="preserve"> </w:t>
      </w:r>
      <w:r>
        <w:rPr>
          <w:b w:val="0"/>
          <w:bCs w:val="0"/>
          <w:sz w:val="24"/>
          <w:szCs w:val="24"/>
        </w:rPr>
        <w:tab/>
      </w:r>
      <w:r w:rsidR="00B47BF1" w:rsidRPr="008D0B09">
        <w:rPr>
          <w:b w:val="0"/>
          <w:bCs w:val="0"/>
          <w:sz w:val="24"/>
          <w:szCs w:val="24"/>
        </w:rPr>
        <w:t>A</w:t>
      </w:r>
      <w:r w:rsidR="008D0B09">
        <w:rPr>
          <w:b w:val="0"/>
          <w:bCs w:val="0"/>
          <w:sz w:val="24"/>
          <w:szCs w:val="24"/>
        </w:rPr>
        <w:t xml:space="preserve">ny software procured will be subject to both a </w:t>
      </w:r>
      <w:r w:rsidR="008D68CF">
        <w:rPr>
          <w:b w:val="0"/>
          <w:bCs w:val="0"/>
          <w:sz w:val="24"/>
          <w:szCs w:val="24"/>
        </w:rPr>
        <w:t>Data Privacy Impact Assessment (DPIA)</w:t>
      </w:r>
      <w:r w:rsidR="008D0B09">
        <w:rPr>
          <w:b w:val="0"/>
          <w:bCs w:val="0"/>
          <w:sz w:val="24"/>
          <w:szCs w:val="24"/>
        </w:rPr>
        <w:t xml:space="preserve"> and Cyber Security Risk Assessment </w:t>
      </w:r>
      <w:r w:rsidR="004225D8" w:rsidRPr="008D0B09">
        <w:rPr>
          <w:b w:val="0"/>
          <w:bCs w:val="0"/>
          <w:sz w:val="24"/>
          <w:szCs w:val="24"/>
        </w:rPr>
        <w:t>during the procurement process and renewal of contracts</w:t>
      </w:r>
      <w:r w:rsidR="008D68CF">
        <w:rPr>
          <w:b w:val="0"/>
          <w:bCs w:val="0"/>
          <w:sz w:val="24"/>
          <w:szCs w:val="24"/>
        </w:rPr>
        <w:t>.</w:t>
      </w:r>
      <w:r w:rsidR="46B412D5" w:rsidRPr="484EC202">
        <w:rPr>
          <w:b w:val="0"/>
          <w:bCs w:val="0"/>
          <w:sz w:val="24"/>
          <w:szCs w:val="24"/>
        </w:rPr>
        <w:t xml:space="preserve"> </w:t>
      </w:r>
    </w:p>
    <w:p w14:paraId="581CE593" w14:textId="213219CC" w:rsidR="00D25A7E" w:rsidRPr="00D25A7E" w:rsidRDefault="0034029D" w:rsidP="0034029D">
      <w:pPr>
        <w:pStyle w:val="Heading1"/>
        <w:spacing w:line="240" w:lineRule="auto"/>
        <w:ind w:left="720" w:hanging="720"/>
        <w:rPr>
          <w:b w:val="0"/>
          <w:bCs w:val="0"/>
          <w:sz w:val="24"/>
          <w:szCs w:val="24"/>
        </w:rPr>
      </w:pPr>
      <w:r>
        <w:rPr>
          <w:b w:val="0"/>
          <w:bCs w:val="0"/>
          <w:sz w:val="24"/>
          <w:szCs w:val="24"/>
        </w:rPr>
        <w:t>3.14</w:t>
      </w:r>
      <w:r>
        <w:rPr>
          <w:b w:val="0"/>
          <w:bCs w:val="0"/>
          <w:sz w:val="24"/>
          <w:szCs w:val="24"/>
        </w:rPr>
        <w:tab/>
      </w:r>
      <w:r w:rsidR="00D25A7E">
        <w:rPr>
          <w:b w:val="0"/>
          <w:bCs w:val="0"/>
          <w:sz w:val="24"/>
          <w:szCs w:val="24"/>
        </w:rPr>
        <w:t xml:space="preserve">Where departments outside of IT share management of a service, they must configure and use the service in compliance with this policy and the cyber security policy and associated standards.   This will be subject to periodic audit and validation by IT Services to ensure corporate compliance with IT best practices. </w:t>
      </w:r>
    </w:p>
    <w:p w14:paraId="1809A8B2" w14:textId="3904EB32" w:rsidR="00687B75" w:rsidRDefault="007565FC" w:rsidP="00791FBA">
      <w:pPr>
        <w:spacing w:line="240" w:lineRule="auto"/>
        <w:ind w:left="720" w:hanging="720"/>
      </w:pPr>
      <w:r>
        <w:lastRenderedPageBreak/>
        <w:t>3.15</w:t>
      </w:r>
      <w:r w:rsidR="00687B75">
        <w:t xml:space="preserve"> </w:t>
      </w:r>
      <w:r>
        <w:tab/>
      </w:r>
      <w:r w:rsidR="00687B75">
        <w:t>Any requests for the whitelisting of non-standard software must be provided to th</w:t>
      </w:r>
      <w:r>
        <w:t>e</w:t>
      </w:r>
      <w:r w:rsidR="00687B75">
        <w:t xml:space="preserve"> Director of IT Services who will ensure that a data protection and cyber security review is undertaken before approving such request. </w:t>
      </w:r>
    </w:p>
    <w:p w14:paraId="49352151" w14:textId="78CBEA92" w:rsidR="00687B75" w:rsidRPr="00687B75" w:rsidRDefault="007565FC" w:rsidP="00791FBA">
      <w:pPr>
        <w:spacing w:line="240" w:lineRule="auto"/>
        <w:ind w:left="720" w:hanging="720"/>
      </w:pPr>
      <w:r>
        <w:t>3.16</w:t>
      </w:r>
      <w:r>
        <w:tab/>
      </w:r>
      <w:r w:rsidR="00687B75">
        <w:t xml:space="preserve">Any requests for whitelisting – once approved by the Director of IT Services – will go via the IT Change Management process to ensure that appropriate testing, documentation, ownership and </w:t>
      </w:r>
      <w:r w:rsidR="00431238">
        <w:t xml:space="preserve">support are in place. </w:t>
      </w:r>
    </w:p>
    <w:p w14:paraId="65EC4E7D" w14:textId="77777777" w:rsidR="009C4D64" w:rsidRDefault="009C4D64" w:rsidP="00791FBA">
      <w:pPr>
        <w:spacing w:line="240" w:lineRule="auto"/>
      </w:pPr>
    </w:p>
    <w:p w14:paraId="0006311C" w14:textId="1AF7A99E" w:rsidR="009C4D64" w:rsidRDefault="009C4D64" w:rsidP="00791FBA">
      <w:pPr>
        <w:pStyle w:val="Heading1"/>
        <w:numPr>
          <w:ilvl w:val="0"/>
          <w:numId w:val="12"/>
        </w:numPr>
        <w:spacing w:line="240" w:lineRule="auto"/>
      </w:pPr>
      <w:r>
        <w:t>Formal Guidance</w:t>
      </w:r>
    </w:p>
    <w:p w14:paraId="0896A58A" w14:textId="2A3DDC3F" w:rsidR="009C4D64" w:rsidRDefault="009C4D64" w:rsidP="00791FBA">
      <w:pPr>
        <w:spacing w:line="240" w:lineRule="auto"/>
      </w:pPr>
      <w:r w:rsidRPr="00BA2B93">
        <w:t>IT</w:t>
      </w:r>
      <w:r>
        <w:t xml:space="preserve"> Services apply this policy </w:t>
      </w:r>
      <w:r w:rsidRPr="00BA2B93">
        <w:t>in day-to-day operation</w:t>
      </w:r>
      <w:r>
        <w:t xml:space="preserve"> using </w:t>
      </w:r>
      <w:r w:rsidRPr="00BA2B93">
        <w:t>s</w:t>
      </w:r>
      <w:r>
        <w:t xml:space="preserve">upporting Formal Guidance documents. </w:t>
      </w:r>
      <w:r w:rsidRPr="00BA2B93">
        <w:t>Th</w:t>
      </w:r>
      <w:r>
        <w:t xml:space="preserve">is document suite is not detailed within the Information Management </w:t>
      </w:r>
      <w:r w:rsidR="008D68CF">
        <w:t>Policy Framework</w:t>
      </w:r>
      <w:r>
        <w:t xml:space="preserve"> due to the level of detail and the need for ongoing management.  These documents are provided on the Staff and Student Zones and </w:t>
      </w:r>
      <w:r w:rsidRPr="00BA2B93">
        <w:t>can be made available to staff and students on request.</w:t>
      </w:r>
    </w:p>
    <w:p w14:paraId="1659529D" w14:textId="77777777" w:rsidR="009C4D64" w:rsidRPr="0004342D" w:rsidRDefault="009C4D64" w:rsidP="00791FBA">
      <w:pPr>
        <w:spacing w:line="240" w:lineRule="auto"/>
      </w:pPr>
    </w:p>
    <w:p w14:paraId="046375CB" w14:textId="37B052AC" w:rsidR="009C4D64" w:rsidRPr="0004342D" w:rsidRDefault="009C4D64" w:rsidP="00791FBA">
      <w:pPr>
        <w:pStyle w:val="Heading1"/>
        <w:numPr>
          <w:ilvl w:val="0"/>
          <w:numId w:val="12"/>
        </w:numPr>
        <w:spacing w:line="240" w:lineRule="auto"/>
        <w:ind w:left="0" w:firstLine="0"/>
      </w:pPr>
      <w:r w:rsidRPr="0004342D">
        <w:t>Freedom of Speech and Academic Freedom</w:t>
      </w:r>
    </w:p>
    <w:p w14:paraId="76AA9B46" w14:textId="77777777" w:rsidR="009C4D64" w:rsidRDefault="009C4D64" w:rsidP="00791FBA">
      <w:pPr>
        <w:spacing w:line="240" w:lineRule="auto"/>
        <w:rPr>
          <w:color w:val="000000"/>
        </w:rPr>
      </w:pPr>
      <w:r w:rsidRPr="00797567">
        <w:rPr>
          <w:color w:val="000000"/>
        </w:rPr>
        <w:t>London Metropolitan University recognises the paramount importance of Freedom of Speech and Academic Freedom. The University acknowledges their vital role in fostering a culture of vigorous and open debate within the law while being mindful of the University’s values as stated in its</w:t>
      </w:r>
      <w:r w:rsidRPr="00797567">
        <w:rPr>
          <w:rStyle w:val="apple-converted-space"/>
          <w:color w:val="000000"/>
        </w:rPr>
        <w:t> </w:t>
      </w:r>
      <w:hyperlink r:id="rId11" w:tooltip="https://www.londonmet.ac.uk/about/our-university/university-publications/strategy-201920--202425/" w:history="1">
        <w:r w:rsidRPr="00797567">
          <w:rPr>
            <w:rStyle w:val="Hyperlink"/>
          </w:rPr>
          <w:t>Strategy</w:t>
        </w:r>
      </w:hyperlink>
      <w:r w:rsidRPr="00797567">
        <w:rPr>
          <w:color w:val="000000"/>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w:t>
      </w:r>
      <w:r w:rsidRPr="00797567">
        <w:rPr>
          <w:rStyle w:val="apple-converted-space"/>
          <w:color w:val="000000"/>
        </w:rPr>
        <w:t> </w:t>
      </w:r>
      <w:hyperlink r:id="rId12" w:tooltip="https://www.londonmet.ac.uk/about/policies/freedom-of-speech/" w:history="1">
        <w:r w:rsidRPr="00797567">
          <w:rPr>
            <w:rStyle w:val="Hyperlink"/>
          </w:rPr>
          <w:t>Freedom of Speech Code of Practice</w:t>
        </w:r>
      </w:hyperlink>
      <w:r w:rsidRPr="00797567">
        <w:rPr>
          <w:color w:val="000000"/>
        </w:rPr>
        <w:t> provides further guidance on upholding these principles. In the event of a conflict between the contents of this policy and the Freedom of Speech Code of Practice, the provisions of the Freedom of Speech Code of Practice will prevail.</w:t>
      </w:r>
    </w:p>
    <w:p w14:paraId="0A13C4EB" w14:textId="77777777" w:rsidR="009C4D64" w:rsidRDefault="009C4D64" w:rsidP="00791FBA">
      <w:pPr>
        <w:spacing w:line="240" w:lineRule="auto"/>
        <w:rPr>
          <w:color w:val="000000"/>
        </w:rPr>
      </w:pPr>
    </w:p>
    <w:p w14:paraId="7BA0B2CB" w14:textId="32714D4B" w:rsidR="00791FBA" w:rsidRPr="00791FBA" w:rsidRDefault="00791FBA" w:rsidP="00791FBA">
      <w:pPr>
        <w:pStyle w:val="Heading1"/>
        <w:numPr>
          <w:ilvl w:val="0"/>
          <w:numId w:val="12"/>
        </w:numPr>
        <w:spacing w:line="240" w:lineRule="auto"/>
        <w:rPr>
          <w:color w:val="000000"/>
          <w:sz w:val="24"/>
          <w:szCs w:val="24"/>
        </w:rPr>
      </w:pPr>
      <w:r w:rsidRPr="00F62F8B">
        <w:t>Breach of Policy</w:t>
      </w:r>
    </w:p>
    <w:p w14:paraId="5EF821B6" w14:textId="77777777" w:rsidR="00791FBA" w:rsidRPr="009414FF" w:rsidRDefault="00791FBA" w:rsidP="00791FBA">
      <w:pPr>
        <w:spacing w:line="240" w:lineRule="auto"/>
        <w:rPr>
          <w:szCs w:val="24"/>
        </w:rPr>
      </w:pPr>
      <w:r w:rsidRPr="009414FF">
        <w:rPr>
          <w:szCs w:val="24"/>
        </w:rPr>
        <w:t>Infringing these regulations may result in sanctions under</w:t>
      </w:r>
      <w:r w:rsidRPr="009414FF">
        <w:rPr>
          <w:spacing w:val="-5"/>
          <w:szCs w:val="24"/>
        </w:rPr>
        <w:t xml:space="preserve"> </w:t>
      </w:r>
      <w:r w:rsidRPr="009414FF">
        <w:rPr>
          <w:szCs w:val="24"/>
        </w:rPr>
        <w:t>the</w:t>
      </w:r>
      <w:r w:rsidRPr="009414FF">
        <w:rPr>
          <w:spacing w:val="-4"/>
          <w:szCs w:val="24"/>
        </w:rPr>
        <w:t xml:space="preserve"> </w:t>
      </w:r>
      <w:r w:rsidRPr="009414FF">
        <w:rPr>
          <w:szCs w:val="24"/>
        </w:rPr>
        <w:t xml:space="preserve">University’s </w:t>
      </w:r>
      <w:hyperlink r:id="rId13">
        <w:r w:rsidRPr="009414FF">
          <w:rPr>
            <w:color w:val="0000FF"/>
            <w:szCs w:val="24"/>
            <w:u w:val="single" w:color="0000FF"/>
          </w:rPr>
          <w:t>staff</w:t>
        </w:r>
      </w:hyperlink>
      <w:r w:rsidRPr="009414FF">
        <w:rPr>
          <w:color w:val="0000FF"/>
          <w:szCs w:val="24"/>
        </w:rPr>
        <w:t xml:space="preserve"> </w:t>
      </w:r>
      <w:hyperlink r:id="rId14">
        <w:r w:rsidRPr="009414FF">
          <w:rPr>
            <w:color w:val="0000FF"/>
            <w:szCs w:val="24"/>
            <w:u w:val="single" w:color="0000FF"/>
          </w:rPr>
          <w:t>disciplinary processes</w:t>
        </w:r>
      </w:hyperlink>
      <w:r w:rsidRPr="009414FF">
        <w:rPr>
          <w:color w:val="0000FF"/>
          <w:szCs w:val="24"/>
        </w:rPr>
        <w:t xml:space="preserve"> </w:t>
      </w:r>
      <w:r w:rsidRPr="009414FF">
        <w:rPr>
          <w:szCs w:val="24"/>
        </w:rPr>
        <w:t xml:space="preserve">or general </w:t>
      </w:r>
      <w:hyperlink r:id="rId15">
        <w:r w:rsidRPr="009414FF">
          <w:rPr>
            <w:color w:val="0000FF"/>
            <w:szCs w:val="24"/>
            <w:u w:val="single" w:color="0000FF"/>
          </w:rPr>
          <w:t>student regulations</w:t>
        </w:r>
      </w:hyperlink>
      <w:r w:rsidRPr="009414FF">
        <w:rPr>
          <w:szCs w:val="24"/>
        </w:rPr>
        <w:t>.</w:t>
      </w:r>
    </w:p>
    <w:p w14:paraId="703228A4" w14:textId="77777777" w:rsidR="00791FBA" w:rsidRPr="009414FF" w:rsidRDefault="00791FBA" w:rsidP="00791FBA">
      <w:pPr>
        <w:pStyle w:val="BodyText"/>
        <w:spacing w:before="123"/>
        <w:ind w:right="382"/>
        <w:rPr>
          <w:rFonts w:ascii="Arial" w:hAnsi="Arial" w:cs="Arial"/>
          <w:b w:val="0"/>
          <w:bCs w:val="0"/>
          <w:sz w:val="24"/>
          <w:szCs w:val="24"/>
        </w:rPr>
      </w:pPr>
      <w:r w:rsidRPr="009414FF">
        <w:rPr>
          <w:rFonts w:ascii="Arial" w:hAnsi="Arial" w:cs="Arial"/>
          <w:b w:val="0"/>
          <w:bCs w:val="0"/>
          <w:sz w:val="24"/>
          <w:szCs w:val="24"/>
        </w:rPr>
        <w:t>Information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about</w:t>
      </w:r>
      <w:r w:rsidRPr="009414FF">
        <w:rPr>
          <w:rFonts w:ascii="Arial" w:hAnsi="Arial" w:cs="Arial"/>
          <w:b w:val="0"/>
          <w:bCs w:val="0"/>
          <w:spacing w:val="-7"/>
          <w:sz w:val="24"/>
          <w:szCs w:val="24"/>
        </w:rPr>
        <w:t xml:space="preserve"> </w:t>
      </w:r>
      <w:r w:rsidRPr="009414FF">
        <w:rPr>
          <w:rFonts w:ascii="Arial" w:hAnsi="Arial" w:cs="Arial"/>
          <w:b w:val="0"/>
          <w:bCs w:val="0"/>
          <w:sz w:val="24"/>
          <w:szCs w:val="24"/>
        </w:rPr>
        <w:t>infringement</w:t>
      </w:r>
      <w:r w:rsidRPr="009414FF">
        <w:rPr>
          <w:rFonts w:ascii="Arial" w:hAnsi="Arial" w:cs="Arial"/>
          <w:b w:val="0"/>
          <w:bCs w:val="0"/>
          <w:spacing w:val="-7"/>
          <w:sz w:val="24"/>
          <w:szCs w:val="24"/>
        </w:rPr>
        <w:t xml:space="preserve"> </w:t>
      </w:r>
      <w:r w:rsidRPr="009414FF">
        <w:rPr>
          <w:rFonts w:ascii="Arial" w:hAnsi="Arial" w:cs="Arial"/>
          <w:b w:val="0"/>
          <w:bCs w:val="0"/>
          <w:sz w:val="24"/>
          <w:szCs w:val="24"/>
        </w:rPr>
        <w:t>may</w:t>
      </w:r>
      <w:r w:rsidRPr="009414FF">
        <w:rPr>
          <w:rFonts w:ascii="Arial" w:hAnsi="Arial" w:cs="Arial"/>
          <w:b w:val="0"/>
          <w:bCs w:val="0"/>
          <w:spacing w:val="-5"/>
          <w:sz w:val="24"/>
          <w:szCs w:val="24"/>
        </w:rPr>
        <w:t xml:space="preserve"> </w:t>
      </w:r>
      <w:r w:rsidRPr="009414FF">
        <w:rPr>
          <w:rFonts w:ascii="Arial" w:hAnsi="Arial" w:cs="Arial"/>
          <w:b w:val="0"/>
          <w:bCs w:val="0"/>
          <w:sz w:val="24"/>
          <w:szCs w:val="24"/>
        </w:rPr>
        <w:t>be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passed</w:t>
      </w:r>
      <w:r w:rsidRPr="009414FF">
        <w:rPr>
          <w:rFonts w:ascii="Arial" w:hAnsi="Arial" w:cs="Arial"/>
          <w:b w:val="0"/>
          <w:bCs w:val="0"/>
          <w:spacing w:val="-4"/>
          <w:sz w:val="24"/>
          <w:szCs w:val="24"/>
        </w:rPr>
        <w:t xml:space="preserve"> </w:t>
      </w:r>
      <w:r w:rsidRPr="009414FF">
        <w:rPr>
          <w:rFonts w:ascii="Arial" w:hAnsi="Arial" w:cs="Arial"/>
          <w:b w:val="0"/>
          <w:bCs w:val="0"/>
          <w:sz w:val="24"/>
          <w:szCs w:val="24"/>
        </w:rPr>
        <w:t>to</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appropriate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law</w:t>
      </w:r>
      <w:r w:rsidRPr="009414FF">
        <w:rPr>
          <w:rFonts w:ascii="Arial" w:hAnsi="Arial" w:cs="Arial"/>
          <w:b w:val="0"/>
          <w:bCs w:val="0"/>
          <w:spacing w:val="-4"/>
          <w:sz w:val="24"/>
          <w:szCs w:val="24"/>
        </w:rPr>
        <w:t xml:space="preserve"> </w:t>
      </w:r>
      <w:r w:rsidRPr="009414FF">
        <w:rPr>
          <w:rFonts w:ascii="Arial" w:hAnsi="Arial" w:cs="Arial"/>
          <w:b w:val="0"/>
          <w:bCs w:val="0"/>
          <w:sz w:val="24"/>
          <w:szCs w:val="24"/>
        </w:rPr>
        <w:t xml:space="preserve">enforcement agencies, and any other </w:t>
      </w:r>
      <w:proofErr w:type="spellStart"/>
      <w:r w:rsidRPr="009414FF">
        <w:rPr>
          <w:rFonts w:ascii="Arial" w:hAnsi="Arial" w:cs="Arial"/>
          <w:b w:val="0"/>
          <w:bCs w:val="0"/>
          <w:sz w:val="24"/>
          <w:szCs w:val="24"/>
        </w:rPr>
        <w:t>organisations</w:t>
      </w:r>
      <w:proofErr w:type="spellEnd"/>
      <w:r w:rsidRPr="009414FF">
        <w:rPr>
          <w:rFonts w:ascii="Arial" w:hAnsi="Arial" w:cs="Arial"/>
          <w:b w:val="0"/>
          <w:bCs w:val="0"/>
          <w:sz w:val="24"/>
          <w:szCs w:val="24"/>
        </w:rPr>
        <w:t xml:space="preserve"> whose regulations you have breached.</w:t>
      </w:r>
    </w:p>
    <w:p w14:paraId="0341B12F" w14:textId="1A1458F0" w:rsidR="00791FBA" w:rsidRPr="0034029D" w:rsidRDefault="00791FBA" w:rsidP="0034029D">
      <w:pPr>
        <w:pStyle w:val="BodyText"/>
        <w:spacing w:before="122"/>
        <w:ind w:right="382"/>
        <w:rPr>
          <w:rFonts w:ascii="Arial" w:hAnsi="Arial" w:cs="Arial"/>
          <w:b w:val="0"/>
          <w:bCs w:val="0"/>
          <w:sz w:val="24"/>
          <w:szCs w:val="24"/>
        </w:rPr>
      </w:pPr>
      <w:r w:rsidRPr="009414FF">
        <w:rPr>
          <w:rFonts w:ascii="Arial" w:hAnsi="Arial" w:cs="Arial"/>
          <w:b w:val="0"/>
          <w:bCs w:val="0"/>
          <w:sz w:val="24"/>
          <w:szCs w:val="24"/>
        </w:rPr>
        <w:t>London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Metropolitan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University</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reserves</w:t>
      </w:r>
      <w:r w:rsidRPr="009414FF">
        <w:rPr>
          <w:rFonts w:ascii="Arial" w:hAnsi="Arial" w:cs="Arial"/>
          <w:b w:val="0"/>
          <w:bCs w:val="0"/>
          <w:spacing w:val="-4"/>
          <w:sz w:val="24"/>
          <w:szCs w:val="24"/>
        </w:rPr>
        <w:t xml:space="preserve"> </w:t>
      </w:r>
      <w:r w:rsidRPr="009414FF">
        <w:rPr>
          <w:rFonts w:ascii="Arial" w:hAnsi="Arial" w:cs="Arial"/>
          <w:b w:val="0"/>
          <w:bCs w:val="0"/>
          <w:sz w:val="24"/>
          <w:szCs w:val="24"/>
        </w:rPr>
        <w:t>the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right</w:t>
      </w:r>
      <w:r w:rsidRPr="009414FF">
        <w:rPr>
          <w:rFonts w:ascii="Arial" w:hAnsi="Arial" w:cs="Arial"/>
          <w:b w:val="0"/>
          <w:bCs w:val="0"/>
          <w:spacing w:val="-6"/>
          <w:sz w:val="24"/>
          <w:szCs w:val="24"/>
        </w:rPr>
        <w:t xml:space="preserve"> </w:t>
      </w:r>
      <w:r w:rsidRPr="009414FF">
        <w:rPr>
          <w:rFonts w:ascii="Arial" w:hAnsi="Arial" w:cs="Arial"/>
          <w:b w:val="0"/>
          <w:bCs w:val="0"/>
          <w:sz w:val="24"/>
          <w:szCs w:val="24"/>
        </w:rPr>
        <w:t>to</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recover</w:t>
      </w:r>
      <w:r w:rsidRPr="009414FF">
        <w:rPr>
          <w:rFonts w:ascii="Arial" w:hAnsi="Arial" w:cs="Arial"/>
          <w:b w:val="0"/>
          <w:bCs w:val="0"/>
          <w:spacing w:val="-4"/>
          <w:sz w:val="24"/>
          <w:szCs w:val="24"/>
        </w:rPr>
        <w:t xml:space="preserve"> </w:t>
      </w:r>
      <w:r w:rsidRPr="009414FF">
        <w:rPr>
          <w:rFonts w:ascii="Arial" w:hAnsi="Arial" w:cs="Arial"/>
          <w:b w:val="0"/>
          <w:bCs w:val="0"/>
          <w:sz w:val="24"/>
          <w:szCs w:val="24"/>
        </w:rPr>
        <w:t>from</w:t>
      </w:r>
      <w:r w:rsidRPr="009414FF">
        <w:rPr>
          <w:rFonts w:ascii="Arial" w:hAnsi="Arial" w:cs="Arial"/>
          <w:b w:val="0"/>
          <w:bCs w:val="0"/>
          <w:spacing w:val="-4"/>
          <w:sz w:val="24"/>
          <w:szCs w:val="24"/>
        </w:rPr>
        <w:t xml:space="preserve"> </w:t>
      </w:r>
      <w:r w:rsidRPr="009414FF">
        <w:rPr>
          <w:rFonts w:ascii="Arial" w:hAnsi="Arial" w:cs="Arial"/>
          <w:b w:val="0"/>
          <w:bCs w:val="0"/>
          <w:sz w:val="24"/>
          <w:szCs w:val="24"/>
        </w:rPr>
        <w:t>you</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any</w:t>
      </w:r>
      <w:r w:rsidRPr="009414FF">
        <w:rPr>
          <w:rFonts w:ascii="Arial" w:hAnsi="Arial" w:cs="Arial"/>
          <w:b w:val="0"/>
          <w:bCs w:val="0"/>
          <w:spacing w:val="-4"/>
          <w:sz w:val="24"/>
          <w:szCs w:val="24"/>
        </w:rPr>
        <w:t xml:space="preserve"> </w:t>
      </w:r>
      <w:r w:rsidRPr="009414FF">
        <w:rPr>
          <w:rFonts w:ascii="Arial" w:hAnsi="Arial" w:cs="Arial"/>
          <w:b w:val="0"/>
          <w:bCs w:val="0"/>
          <w:sz w:val="24"/>
          <w:szCs w:val="24"/>
        </w:rPr>
        <w:t>costs incurred as a result of your infringement.</w:t>
      </w:r>
    </w:p>
    <w:p w14:paraId="0A371405" w14:textId="77777777" w:rsidR="00791FBA" w:rsidRPr="009414FF" w:rsidRDefault="00791FBA" w:rsidP="00791FBA">
      <w:pPr>
        <w:spacing w:line="240" w:lineRule="auto"/>
        <w:jc w:val="both"/>
        <w:rPr>
          <w:strike/>
          <w:szCs w:val="24"/>
        </w:rPr>
      </w:pPr>
      <w:r w:rsidRPr="009414FF">
        <w:rPr>
          <w:szCs w:val="24"/>
        </w:rPr>
        <w:t>You must inform IT Services if you become aware of any infringement of these regulations.</w:t>
      </w:r>
    </w:p>
    <w:p w14:paraId="5813F6A6" w14:textId="77777777" w:rsidR="009C4D64" w:rsidRPr="00FC40B3" w:rsidRDefault="009C4D64" w:rsidP="00791FBA">
      <w:pPr>
        <w:pStyle w:val="Heading1"/>
        <w:spacing w:line="240" w:lineRule="auto"/>
      </w:pPr>
    </w:p>
    <w:sectPr w:rsidR="009C4D64" w:rsidRPr="00FC40B3" w:rsidSect="007565FC">
      <w:headerReference w:type="default" r:id="rId16"/>
      <w:footerReference w:type="default" r:id="rId17"/>
      <w:headerReference w:type="first" r:id="rId18"/>
      <w:footerReference w:type="first" r:id="rId19"/>
      <w:pgSz w:w="11900" w:h="16840"/>
      <w:pgMar w:top="1440" w:right="1440" w:bottom="1440" w:left="1440" w:header="90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4579" w14:textId="77777777" w:rsidR="003B18A1" w:rsidRDefault="003B18A1" w:rsidP="00587641">
      <w:r>
        <w:separator/>
      </w:r>
    </w:p>
  </w:endnote>
  <w:endnote w:type="continuationSeparator" w:id="0">
    <w:p w14:paraId="372AC6F8" w14:textId="77777777" w:rsidR="003B18A1" w:rsidRDefault="003B18A1" w:rsidP="00587641">
      <w:r>
        <w:continuationSeparator/>
      </w:r>
    </w:p>
  </w:endnote>
  <w:endnote w:type="continuationNotice" w:id="1">
    <w:p w14:paraId="04E7EE26" w14:textId="77777777" w:rsidR="003B18A1" w:rsidRDefault="003B18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B4C3" w14:textId="33CE318A" w:rsidR="007C4803" w:rsidRPr="00DD1CFF" w:rsidRDefault="00DD1CFF" w:rsidP="009C4D64">
    <w:pPr>
      <w:pStyle w:val="Footer"/>
      <w:jc w:val="center"/>
      <w:rPr>
        <w:rStyle w:val="PageNumber"/>
        <w:rFonts w:asciiTheme="minorBidi" w:hAnsiTheme="minorBidi"/>
        <w:sz w:val="20"/>
        <w:szCs w:val="20"/>
      </w:rPr>
    </w:pPr>
    <w:r>
      <w:rPr>
        <w:rFonts w:asciiTheme="minorBidi" w:hAnsiTheme="minorBidi"/>
        <w:sz w:val="20"/>
        <w:szCs w:val="20"/>
      </w:rPr>
      <w:fldChar w:fldCharType="begin"/>
    </w:r>
    <w:r>
      <w:rPr>
        <w:rFonts w:asciiTheme="minorBidi" w:hAnsiTheme="minorBidi"/>
        <w:sz w:val="20"/>
        <w:szCs w:val="20"/>
      </w:rPr>
      <w:instrText xml:space="preserve"> PAGE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r>
      <w:rPr>
        <w:rFonts w:asciiTheme="minorBidi" w:hAnsiTheme="minorBidi"/>
        <w:sz w:val="20"/>
        <w:szCs w:val="20"/>
      </w:rPr>
      <w:t xml:space="preserve"> of </w:t>
    </w:r>
    <w:r>
      <w:rPr>
        <w:rFonts w:asciiTheme="minorBidi" w:hAnsiTheme="minorBidi"/>
        <w:sz w:val="20"/>
        <w:szCs w:val="20"/>
      </w:rPr>
      <w:fldChar w:fldCharType="begin"/>
    </w:r>
    <w:r>
      <w:rPr>
        <w:rFonts w:asciiTheme="minorBidi" w:hAnsiTheme="minorBidi"/>
        <w:sz w:val="20"/>
        <w:szCs w:val="20"/>
      </w:rPr>
      <w:instrText xml:space="preserve"> NUMPAGES  \* Arabic  \* MERGEFORMAT </w:instrText>
    </w:r>
    <w:r>
      <w:rPr>
        <w:rFonts w:asciiTheme="minorBidi" w:hAnsiTheme="minorBidi"/>
        <w:sz w:val="20"/>
        <w:szCs w:val="20"/>
      </w:rPr>
      <w:fldChar w:fldCharType="separate"/>
    </w:r>
    <w:r w:rsidR="006854D5">
      <w:rPr>
        <w:rFonts w:asciiTheme="minorBidi" w:hAnsiTheme="minorBidi"/>
        <w:noProof/>
        <w:sz w:val="20"/>
        <w:szCs w:val="20"/>
      </w:rPr>
      <w:t>2</w:t>
    </w:r>
    <w:r>
      <w:rPr>
        <w:rFonts w:asciiTheme="minorBidi" w:hAnsiTheme="minorBid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F193" w14:textId="252DEEC1" w:rsidR="007C4803" w:rsidRPr="00DD1CFF" w:rsidRDefault="000D67EE" w:rsidP="000D67EE">
    <w:pPr>
      <w:pStyle w:val="Footer"/>
      <w:tabs>
        <w:tab w:val="left" w:pos="6135"/>
        <w:tab w:val="right" w:pos="9020"/>
      </w:tabs>
      <w:jc w:val="right"/>
      <w:rPr>
        <w:rFonts w:asciiTheme="minorBidi" w:hAnsiTheme="minorBidi"/>
        <w:sz w:val="20"/>
        <w:szCs w:val="20"/>
      </w:rPr>
    </w:pP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fldChar w:fldCharType="begin"/>
    </w:r>
    <w:r>
      <w:rPr>
        <w:rFonts w:asciiTheme="minorBidi" w:hAnsiTheme="minorBidi"/>
        <w:sz w:val="20"/>
        <w:szCs w:val="20"/>
      </w:rPr>
      <w:instrText xml:space="preserve"> TITLE  \* Caps  \* MERGEFORMAT </w:instrText>
    </w:r>
    <w:r>
      <w:rPr>
        <w:rFonts w:asciiTheme="minorBidi" w:hAnsiTheme="minorBidi"/>
        <w:sz w:val="20"/>
        <w:szCs w:val="20"/>
      </w:rPr>
      <w:fldChar w:fldCharType="end"/>
    </w:r>
    <w:r w:rsidR="00DD1CFF" w:rsidRPr="00DD1CFF">
      <w:rPr>
        <w:rFonts w:asciiTheme="minorBidi" w:hAnsiTheme="minorBidi"/>
        <w:sz w:val="20"/>
        <w:szCs w:val="20"/>
      </w:rPr>
      <w:t xml:space="preserve">Page </w:t>
    </w:r>
    <w:r w:rsidR="00DD1CFF">
      <w:rPr>
        <w:rFonts w:asciiTheme="minorBidi" w:hAnsiTheme="minorBidi"/>
        <w:sz w:val="20"/>
        <w:szCs w:val="20"/>
      </w:rPr>
      <w:fldChar w:fldCharType="begin"/>
    </w:r>
    <w:r w:rsidR="00DD1CFF">
      <w:rPr>
        <w:rFonts w:asciiTheme="minorBidi" w:hAnsiTheme="minorBidi"/>
        <w:sz w:val="20"/>
        <w:szCs w:val="20"/>
      </w:rPr>
      <w:instrText xml:space="preserve"> PAGE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1</w:t>
    </w:r>
    <w:r w:rsidR="00DD1CFF">
      <w:rPr>
        <w:rFonts w:asciiTheme="minorBidi" w:hAnsiTheme="minorBidi"/>
        <w:sz w:val="20"/>
        <w:szCs w:val="20"/>
      </w:rPr>
      <w:fldChar w:fldCharType="end"/>
    </w:r>
    <w:r w:rsidR="00DD1CFF">
      <w:rPr>
        <w:rFonts w:asciiTheme="minorBidi" w:hAnsiTheme="minorBidi"/>
        <w:sz w:val="20"/>
        <w:szCs w:val="20"/>
      </w:rPr>
      <w:t xml:space="preserve"> of </w:t>
    </w:r>
    <w:r w:rsidR="00DD1CFF">
      <w:rPr>
        <w:rFonts w:asciiTheme="minorBidi" w:hAnsiTheme="minorBidi"/>
        <w:sz w:val="20"/>
        <w:szCs w:val="20"/>
      </w:rPr>
      <w:fldChar w:fldCharType="begin"/>
    </w:r>
    <w:r w:rsidR="00DD1CFF">
      <w:rPr>
        <w:rFonts w:asciiTheme="minorBidi" w:hAnsiTheme="minorBidi"/>
        <w:sz w:val="20"/>
        <w:szCs w:val="20"/>
      </w:rPr>
      <w:instrText xml:space="preserve"> NUMPAGES  \* Arabic  \* MERGEFORMAT </w:instrText>
    </w:r>
    <w:r w:rsidR="00DD1CFF">
      <w:rPr>
        <w:rFonts w:asciiTheme="minorBidi" w:hAnsiTheme="minorBidi"/>
        <w:sz w:val="20"/>
        <w:szCs w:val="20"/>
      </w:rPr>
      <w:fldChar w:fldCharType="separate"/>
    </w:r>
    <w:r w:rsidR="006854D5">
      <w:rPr>
        <w:rFonts w:asciiTheme="minorBidi" w:hAnsiTheme="minorBidi"/>
        <w:noProof/>
        <w:sz w:val="20"/>
        <w:szCs w:val="20"/>
      </w:rPr>
      <w:t>2</w:t>
    </w:r>
    <w:r w:rsidR="00DD1CFF">
      <w:rPr>
        <w:rFonts w:asciiTheme="minorBidi" w:hAnsi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F6C8" w14:textId="77777777" w:rsidR="003B18A1" w:rsidRDefault="003B18A1" w:rsidP="00587641">
      <w:r>
        <w:separator/>
      </w:r>
    </w:p>
  </w:footnote>
  <w:footnote w:type="continuationSeparator" w:id="0">
    <w:p w14:paraId="53311E2F" w14:textId="77777777" w:rsidR="003B18A1" w:rsidRDefault="003B18A1" w:rsidP="00587641">
      <w:r>
        <w:continuationSeparator/>
      </w:r>
    </w:p>
  </w:footnote>
  <w:footnote w:type="continuationNotice" w:id="1">
    <w:p w14:paraId="5ECF83F5" w14:textId="77777777" w:rsidR="003B18A1" w:rsidRDefault="003B18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0DC7" w14:textId="60AA8278" w:rsidR="007565FC" w:rsidRPr="007565FC" w:rsidRDefault="007565FC">
    <w:pPr>
      <w:pStyle w:val="Header"/>
      <w:rPr>
        <w:lang w:val="en-GB"/>
      </w:rPr>
    </w:pPr>
    <w:r>
      <w:rPr>
        <w:noProof/>
        <w:lang w:eastAsia="en-GB"/>
      </w:rPr>
      <w:drawing>
        <wp:anchor distT="0" distB="0" distL="114300" distR="114300" simplePos="0" relativeHeight="251661312" behindDoc="0" locked="0" layoutInCell="1" allowOverlap="1" wp14:anchorId="085C31AE" wp14:editId="5FFE20B6">
          <wp:simplePos x="0" y="0"/>
          <wp:positionH relativeFrom="margin">
            <wp:posOffset>0</wp:posOffset>
          </wp:positionH>
          <wp:positionV relativeFrom="margin">
            <wp:posOffset>-691162</wp:posOffset>
          </wp:positionV>
          <wp:extent cx="1442434" cy="517483"/>
          <wp:effectExtent l="0" t="0" r="0" b="3810"/>
          <wp:wrapSquare wrapText="bothSides"/>
          <wp:docPr id="1705258326" name="Picture 1705258326" descr="Grey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y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2434" cy="517483"/>
                  </a:xfrm>
                  <a:prstGeom prst="rect">
                    <a:avLst/>
                  </a:prstGeom>
                </pic:spPr>
              </pic:pic>
            </a:graphicData>
          </a:graphic>
        </wp:anchor>
      </w:drawing>
    </w:r>
    <w:r>
      <w:rPr>
        <w:noProof/>
        <w:lang w:eastAsia="en-GB"/>
      </w:rPr>
      <w:drawing>
        <wp:anchor distT="0" distB="0" distL="114300" distR="114300" simplePos="0" relativeHeight="251659264" behindDoc="0" locked="0" layoutInCell="1" allowOverlap="1" wp14:anchorId="3EA1D7FE" wp14:editId="3F1EAB4A">
          <wp:simplePos x="0" y="0"/>
          <wp:positionH relativeFrom="margin">
            <wp:posOffset>0</wp:posOffset>
          </wp:positionH>
          <wp:positionV relativeFrom="margin">
            <wp:posOffset>-1425575</wp:posOffset>
          </wp:positionV>
          <wp:extent cx="1442434" cy="517483"/>
          <wp:effectExtent l="0" t="0" r="0" b="3810"/>
          <wp:wrapSquare wrapText="bothSides"/>
          <wp:docPr id="1" name="Picture 1" descr="Grey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y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2434" cy="51748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72FF" w14:textId="77777777" w:rsidR="007C4803" w:rsidRDefault="007C4803" w:rsidP="00587641">
    <w:pPr>
      <w:pStyle w:val="Header"/>
    </w:pPr>
    <w:r>
      <w:rPr>
        <w:noProof/>
        <w:lang w:val="en-GB" w:eastAsia="zh-CN"/>
      </w:rPr>
      <w:drawing>
        <wp:inline distT="0" distB="0" distL="0" distR="0" wp14:anchorId="58021A84" wp14:editId="7EE559DB">
          <wp:extent cx="2160905" cy="554355"/>
          <wp:effectExtent l="0" t="0" r="0" b="0"/>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5E3"/>
    <w:multiLevelType w:val="hybridMultilevel"/>
    <w:tmpl w:val="2200D798"/>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6FD8"/>
    <w:multiLevelType w:val="hybridMultilevel"/>
    <w:tmpl w:val="24567214"/>
    <w:lvl w:ilvl="0" w:tplc="C87856D8">
      <w:start w:val="1"/>
      <w:numFmt w:val="decimal"/>
      <w:lvlText w:val="%1."/>
      <w:lvlJc w:val="left"/>
      <w:pPr>
        <w:ind w:left="360" w:hanging="360"/>
      </w:pPr>
      <w:rPr>
        <w:rFonts w:ascii="Arial" w:hAnsi="Arial" w:cs="Arial" w:hint="default"/>
        <w:sz w:val="28"/>
        <w:szCs w:val="28"/>
      </w:rPr>
    </w:lvl>
    <w:lvl w:ilvl="1" w:tplc="8B62C34C">
      <w:start w:val="1"/>
      <w:numFmt w:val="decimal"/>
      <w:lvlText w:val="%2.0"/>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5384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F91438"/>
    <w:multiLevelType w:val="multilevel"/>
    <w:tmpl w:val="0409001F"/>
    <w:numStyleLink w:val="CurrentList1"/>
  </w:abstractNum>
  <w:abstractNum w:abstractNumId="5" w15:restartNumberingAfterBreak="0">
    <w:nsid w:val="2807526C"/>
    <w:multiLevelType w:val="hybridMultilevel"/>
    <w:tmpl w:val="614AE12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7B4F66"/>
    <w:multiLevelType w:val="multilevel"/>
    <w:tmpl w:val="6100BA0A"/>
    <w:lvl w:ilvl="0">
      <w:start w:val="1"/>
      <w:numFmt w:val="decimal"/>
      <w:pStyle w:val="ParagraphHeaderlevel1"/>
      <w:lvlText w:val="%1."/>
      <w:lvlJc w:val="left"/>
      <w:pPr>
        <w:ind w:left="360" w:hanging="360"/>
      </w:pPr>
      <w:rPr>
        <w:rFonts w:hint="default"/>
      </w:rPr>
    </w:lvl>
    <w:lvl w:ilvl="1">
      <w:start w:val="1"/>
      <w:numFmt w:val="decimal"/>
      <w:pStyle w:val="TextLevel2"/>
      <w:lvlText w:val="%1.%2."/>
      <w:lvlJc w:val="left"/>
      <w:pPr>
        <w:ind w:left="792" w:hanging="432"/>
      </w:pPr>
      <w:rPr>
        <w:rFonts w:hint="default"/>
      </w:rPr>
    </w:lvl>
    <w:lvl w:ilvl="2">
      <w:start w:val="1"/>
      <w:numFmt w:val="lowerLetter"/>
      <w:pStyle w:val="TextLevel3"/>
      <w:lvlText w:val="%3)"/>
      <w:lvlJc w:val="left"/>
      <w:pPr>
        <w:ind w:left="1224" w:hanging="504"/>
      </w:pPr>
      <w:rPr>
        <w:rFonts w:hint="default"/>
      </w:rPr>
    </w:lvl>
    <w:lvl w:ilvl="3">
      <w:start w:val="1"/>
      <w:numFmt w:val="lowerRoman"/>
      <w:pStyle w:val="TextLevel4"/>
      <w:lvlText w:val="%4)"/>
      <w:lvlJc w:val="left"/>
      <w:pPr>
        <w:ind w:left="1728" w:hanging="648"/>
      </w:pPr>
      <w:rPr>
        <w:rFonts w:hint="default"/>
      </w:rPr>
    </w:lvl>
    <w:lvl w:ilvl="4">
      <w:start w:val="1"/>
      <w:numFmt w:val="bullet"/>
      <w:pStyle w:val="TextLevel5"/>
      <w:lvlText w:val=""/>
      <w:lvlJc w:val="left"/>
      <w:pPr>
        <w:ind w:left="2232" w:hanging="792"/>
      </w:pPr>
      <w:rPr>
        <w:rFonts w:ascii="Symbol" w:hAnsi="Symbol" w:cs="Times New Roman" w:hint="default"/>
      </w:rPr>
    </w:lvl>
    <w:lvl w:ilvl="5">
      <w:start w:val="1"/>
      <w:numFmt w:val="bullet"/>
      <w:pStyle w:val="Textlevel6"/>
      <w:lvlText w:val="○"/>
      <w:lvlJc w:val="left"/>
      <w:pPr>
        <w:ind w:left="2736" w:hanging="936"/>
      </w:pPr>
      <w:rPr>
        <w:rFonts w:ascii="Cambria" w:hAnsi="Cambria"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925149"/>
    <w:multiLevelType w:val="hybridMultilevel"/>
    <w:tmpl w:val="334AF3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432D42"/>
    <w:multiLevelType w:val="hybridMultilevel"/>
    <w:tmpl w:val="B7D4ED98"/>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92A248E"/>
    <w:multiLevelType w:val="hybridMultilevel"/>
    <w:tmpl w:val="3EFA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B34BB5"/>
    <w:multiLevelType w:val="multilevel"/>
    <w:tmpl w:val="2BF4B786"/>
    <w:lvl w:ilvl="0">
      <w:start w:val="4"/>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1" w15:restartNumberingAfterBreak="0">
    <w:nsid w:val="516853EE"/>
    <w:multiLevelType w:val="hybridMultilevel"/>
    <w:tmpl w:val="0486E7D8"/>
    <w:lvl w:ilvl="0" w:tplc="D24C4718">
      <w:start w:val="1"/>
      <w:numFmt w:val="decimal"/>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F30229"/>
    <w:multiLevelType w:val="hybridMultilevel"/>
    <w:tmpl w:val="212027F0"/>
    <w:lvl w:ilvl="0" w:tplc="8970FDDA">
      <w:start w:val="1"/>
      <w:numFmt w:val="bullet"/>
      <w:pStyle w:val="ListParagraph"/>
      <w:lvlText w:val=""/>
      <w:lvlJc w:val="left"/>
      <w:pPr>
        <w:ind w:left="-274" w:hanging="360"/>
      </w:pPr>
      <w:rPr>
        <w:rFonts w:ascii="Symbol" w:hAnsi="Symbol" w:hint="default"/>
      </w:rPr>
    </w:lvl>
    <w:lvl w:ilvl="1" w:tplc="04090003" w:tentative="1">
      <w:start w:val="1"/>
      <w:numFmt w:val="bullet"/>
      <w:lvlText w:val="o"/>
      <w:lvlJc w:val="left"/>
      <w:pPr>
        <w:ind w:left="446" w:hanging="360"/>
      </w:pPr>
      <w:rPr>
        <w:rFonts w:ascii="Courier New" w:hAnsi="Courier New" w:hint="default"/>
      </w:rPr>
    </w:lvl>
    <w:lvl w:ilvl="2" w:tplc="04090005" w:tentative="1">
      <w:start w:val="1"/>
      <w:numFmt w:val="bullet"/>
      <w:lvlText w:val=""/>
      <w:lvlJc w:val="left"/>
      <w:pPr>
        <w:ind w:left="1166" w:hanging="360"/>
      </w:pPr>
      <w:rPr>
        <w:rFonts w:ascii="Wingdings" w:hAnsi="Wingdings" w:hint="default"/>
      </w:rPr>
    </w:lvl>
    <w:lvl w:ilvl="3" w:tplc="04090001" w:tentative="1">
      <w:start w:val="1"/>
      <w:numFmt w:val="bullet"/>
      <w:lvlText w:val=""/>
      <w:lvlJc w:val="left"/>
      <w:pPr>
        <w:ind w:left="1886" w:hanging="360"/>
      </w:pPr>
      <w:rPr>
        <w:rFonts w:ascii="Symbol" w:hAnsi="Symbol" w:hint="default"/>
      </w:rPr>
    </w:lvl>
    <w:lvl w:ilvl="4" w:tplc="04090003" w:tentative="1">
      <w:start w:val="1"/>
      <w:numFmt w:val="bullet"/>
      <w:lvlText w:val="o"/>
      <w:lvlJc w:val="left"/>
      <w:pPr>
        <w:ind w:left="2606" w:hanging="360"/>
      </w:pPr>
      <w:rPr>
        <w:rFonts w:ascii="Courier New" w:hAnsi="Courier New" w:hint="default"/>
      </w:rPr>
    </w:lvl>
    <w:lvl w:ilvl="5" w:tplc="04090005" w:tentative="1">
      <w:start w:val="1"/>
      <w:numFmt w:val="bullet"/>
      <w:lvlText w:val=""/>
      <w:lvlJc w:val="left"/>
      <w:pPr>
        <w:ind w:left="3326" w:hanging="360"/>
      </w:pPr>
      <w:rPr>
        <w:rFonts w:ascii="Wingdings" w:hAnsi="Wingdings" w:hint="default"/>
      </w:rPr>
    </w:lvl>
    <w:lvl w:ilvl="6" w:tplc="04090001" w:tentative="1">
      <w:start w:val="1"/>
      <w:numFmt w:val="bullet"/>
      <w:lvlText w:val=""/>
      <w:lvlJc w:val="left"/>
      <w:pPr>
        <w:ind w:left="4046" w:hanging="360"/>
      </w:pPr>
      <w:rPr>
        <w:rFonts w:ascii="Symbol" w:hAnsi="Symbol" w:hint="default"/>
      </w:rPr>
    </w:lvl>
    <w:lvl w:ilvl="7" w:tplc="04090003" w:tentative="1">
      <w:start w:val="1"/>
      <w:numFmt w:val="bullet"/>
      <w:lvlText w:val="o"/>
      <w:lvlJc w:val="left"/>
      <w:pPr>
        <w:ind w:left="4766" w:hanging="360"/>
      </w:pPr>
      <w:rPr>
        <w:rFonts w:ascii="Courier New" w:hAnsi="Courier New" w:hint="default"/>
      </w:rPr>
    </w:lvl>
    <w:lvl w:ilvl="8" w:tplc="04090005" w:tentative="1">
      <w:start w:val="1"/>
      <w:numFmt w:val="bullet"/>
      <w:lvlText w:val=""/>
      <w:lvlJc w:val="left"/>
      <w:pPr>
        <w:ind w:left="5486" w:hanging="360"/>
      </w:pPr>
      <w:rPr>
        <w:rFonts w:ascii="Wingdings" w:hAnsi="Wingdings" w:hint="default"/>
      </w:rPr>
    </w:lvl>
  </w:abstractNum>
  <w:abstractNum w:abstractNumId="13" w15:restartNumberingAfterBreak="0">
    <w:nsid w:val="5DA267F2"/>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0B3563"/>
    <w:multiLevelType w:val="hybridMultilevel"/>
    <w:tmpl w:val="9A44A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7467D3"/>
    <w:multiLevelType w:val="hybridMultilevel"/>
    <w:tmpl w:val="8C60C0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8981319">
    <w:abstractNumId w:val="12"/>
  </w:num>
  <w:num w:numId="2" w16cid:durableId="7603756">
    <w:abstractNumId w:val="1"/>
  </w:num>
  <w:num w:numId="3" w16cid:durableId="741214925">
    <w:abstractNumId w:val="3"/>
  </w:num>
  <w:num w:numId="4" w16cid:durableId="1569614894">
    <w:abstractNumId w:val="6"/>
  </w:num>
  <w:num w:numId="5" w16cid:durableId="1450053488">
    <w:abstractNumId w:val="15"/>
  </w:num>
  <w:num w:numId="6" w16cid:durableId="1764760564">
    <w:abstractNumId w:val="5"/>
  </w:num>
  <w:num w:numId="7" w16cid:durableId="938298600">
    <w:abstractNumId w:val="7"/>
  </w:num>
  <w:num w:numId="8" w16cid:durableId="905262928">
    <w:abstractNumId w:val="9"/>
  </w:num>
  <w:num w:numId="9" w16cid:durableId="7102454">
    <w:abstractNumId w:val="10"/>
  </w:num>
  <w:num w:numId="10" w16cid:durableId="1178928638">
    <w:abstractNumId w:val="0"/>
  </w:num>
  <w:num w:numId="11" w16cid:durableId="218254046">
    <w:abstractNumId w:val="14"/>
  </w:num>
  <w:num w:numId="12" w16cid:durableId="2058508866">
    <w:abstractNumId w:val="11"/>
  </w:num>
  <w:num w:numId="13" w16cid:durableId="2024672886">
    <w:abstractNumId w:val="13"/>
  </w:num>
  <w:num w:numId="14" w16cid:durableId="942418810">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05733178">
    <w:abstractNumId w:val="8"/>
  </w:num>
  <w:num w:numId="16" w16cid:durableId="2079597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B3"/>
    <w:rsid w:val="0000247D"/>
    <w:rsid w:val="000112A7"/>
    <w:rsid w:val="00015C26"/>
    <w:rsid w:val="0001610B"/>
    <w:rsid w:val="00021902"/>
    <w:rsid w:val="00024559"/>
    <w:rsid w:val="00031B91"/>
    <w:rsid w:val="000321F1"/>
    <w:rsid w:val="00034643"/>
    <w:rsid w:val="00045D28"/>
    <w:rsid w:val="00047FA5"/>
    <w:rsid w:val="00056BD6"/>
    <w:rsid w:val="00060BDF"/>
    <w:rsid w:val="00062A7C"/>
    <w:rsid w:val="00071519"/>
    <w:rsid w:val="00072C78"/>
    <w:rsid w:val="00081C0B"/>
    <w:rsid w:val="00087361"/>
    <w:rsid w:val="000B054D"/>
    <w:rsid w:val="000D67EE"/>
    <w:rsid w:val="000D6BB1"/>
    <w:rsid w:val="000E1A84"/>
    <w:rsid w:val="000E47C2"/>
    <w:rsid w:val="000F20DF"/>
    <w:rsid w:val="000F6693"/>
    <w:rsid w:val="000F6EFC"/>
    <w:rsid w:val="00111BCA"/>
    <w:rsid w:val="001425E9"/>
    <w:rsid w:val="00143E2E"/>
    <w:rsid w:val="001601F3"/>
    <w:rsid w:val="0016121F"/>
    <w:rsid w:val="00172C8F"/>
    <w:rsid w:val="0017344E"/>
    <w:rsid w:val="001813B6"/>
    <w:rsid w:val="001856E2"/>
    <w:rsid w:val="00186606"/>
    <w:rsid w:val="0019105B"/>
    <w:rsid w:val="001B2649"/>
    <w:rsid w:val="001C111C"/>
    <w:rsid w:val="001D1743"/>
    <w:rsid w:val="001D331C"/>
    <w:rsid w:val="001E13A1"/>
    <w:rsid w:val="001E1E61"/>
    <w:rsid w:val="001E3516"/>
    <w:rsid w:val="001F3D76"/>
    <w:rsid w:val="002012D2"/>
    <w:rsid w:val="00204C4F"/>
    <w:rsid w:val="002057FD"/>
    <w:rsid w:val="00211776"/>
    <w:rsid w:val="0021593C"/>
    <w:rsid w:val="00217156"/>
    <w:rsid w:val="0022295F"/>
    <w:rsid w:val="0023222A"/>
    <w:rsid w:val="00233E5D"/>
    <w:rsid w:val="002575B2"/>
    <w:rsid w:val="00257890"/>
    <w:rsid w:val="00264799"/>
    <w:rsid w:val="00292275"/>
    <w:rsid w:val="002973B3"/>
    <w:rsid w:val="002B16A3"/>
    <w:rsid w:val="002B7A40"/>
    <w:rsid w:val="002C7F6E"/>
    <w:rsid w:val="002D5642"/>
    <w:rsid w:val="002D6B6E"/>
    <w:rsid w:val="002E1836"/>
    <w:rsid w:val="002E230D"/>
    <w:rsid w:val="002E30E3"/>
    <w:rsid w:val="002E4127"/>
    <w:rsid w:val="002F752F"/>
    <w:rsid w:val="00302ECA"/>
    <w:rsid w:val="003068D8"/>
    <w:rsid w:val="003136BD"/>
    <w:rsid w:val="00314EC0"/>
    <w:rsid w:val="00335253"/>
    <w:rsid w:val="0033617C"/>
    <w:rsid w:val="0034029D"/>
    <w:rsid w:val="00343210"/>
    <w:rsid w:val="00351209"/>
    <w:rsid w:val="0035236C"/>
    <w:rsid w:val="00357BBE"/>
    <w:rsid w:val="003632FB"/>
    <w:rsid w:val="00370D51"/>
    <w:rsid w:val="0037743F"/>
    <w:rsid w:val="003805CF"/>
    <w:rsid w:val="003A2024"/>
    <w:rsid w:val="003A522D"/>
    <w:rsid w:val="003B18A1"/>
    <w:rsid w:val="003C093F"/>
    <w:rsid w:val="003C70E8"/>
    <w:rsid w:val="003D49CC"/>
    <w:rsid w:val="003D5240"/>
    <w:rsid w:val="003E2FDE"/>
    <w:rsid w:val="003E57DF"/>
    <w:rsid w:val="003F2672"/>
    <w:rsid w:val="003F48B9"/>
    <w:rsid w:val="003F7FFD"/>
    <w:rsid w:val="00403F82"/>
    <w:rsid w:val="00407710"/>
    <w:rsid w:val="00410AF2"/>
    <w:rsid w:val="00414E63"/>
    <w:rsid w:val="00416257"/>
    <w:rsid w:val="004225D8"/>
    <w:rsid w:val="00431238"/>
    <w:rsid w:val="00453D9B"/>
    <w:rsid w:val="00464872"/>
    <w:rsid w:val="00470E70"/>
    <w:rsid w:val="00475BB7"/>
    <w:rsid w:val="004770C2"/>
    <w:rsid w:val="00495524"/>
    <w:rsid w:val="004B6B51"/>
    <w:rsid w:val="004C0BF7"/>
    <w:rsid w:val="004C7784"/>
    <w:rsid w:val="004D45B5"/>
    <w:rsid w:val="004D4BD7"/>
    <w:rsid w:val="004E3FC5"/>
    <w:rsid w:val="004F0FBF"/>
    <w:rsid w:val="004F6C6C"/>
    <w:rsid w:val="00504D2A"/>
    <w:rsid w:val="005221C7"/>
    <w:rsid w:val="005223A2"/>
    <w:rsid w:val="00526AC0"/>
    <w:rsid w:val="0053004B"/>
    <w:rsid w:val="00530EC8"/>
    <w:rsid w:val="005478BA"/>
    <w:rsid w:val="0055270D"/>
    <w:rsid w:val="00565EBB"/>
    <w:rsid w:val="00567007"/>
    <w:rsid w:val="0058545A"/>
    <w:rsid w:val="00585A93"/>
    <w:rsid w:val="00587641"/>
    <w:rsid w:val="005A11A8"/>
    <w:rsid w:val="005C4B06"/>
    <w:rsid w:val="005C756B"/>
    <w:rsid w:val="005D23AF"/>
    <w:rsid w:val="005D67D4"/>
    <w:rsid w:val="005D7503"/>
    <w:rsid w:val="005F3281"/>
    <w:rsid w:val="005F382C"/>
    <w:rsid w:val="0062129C"/>
    <w:rsid w:val="00624DB6"/>
    <w:rsid w:val="0062637B"/>
    <w:rsid w:val="00627111"/>
    <w:rsid w:val="0063665A"/>
    <w:rsid w:val="006403F7"/>
    <w:rsid w:val="006558F3"/>
    <w:rsid w:val="006619E3"/>
    <w:rsid w:val="0067237A"/>
    <w:rsid w:val="006775B6"/>
    <w:rsid w:val="006854D5"/>
    <w:rsid w:val="00687B75"/>
    <w:rsid w:val="006902FB"/>
    <w:rsid w:val="00696607"/>
    <w:rsid w:val="006A7194"/>
    <w:rsid w:val="006A7C76"/>
    <w:rsid w:val="006B2130"/>
    <w:rsid w:val="006B34C3"/>
    <w:rsid w:val="006B4726"/>
    <w:rsid w:val="006D588F"/>
    <w:rsid w:val="006E5F74"/>
    <w:rsid w:val="006F32B2"/>
    <w:rsid w:val="00700C0E"/>
    <w:rsid w:val="00714082"/>
    <w:rsid w:val="007312B7"/>
    <w:rsid w:val="00735DD5"/>
    <w:rsid w:val="00750465"/>
    <w:rsid w:val="00755111"/>
    <w:rsid w:val="007565FC"/>
    <w:rsid w:val="007637F4"/>
    <w:rsid w:val="00763EB8"/>
    <w:rsid w:val="00767320"/>
    <w:rsid w:val="00791BA0"/>
    <w:rsid w:val="00791FBA"/>
    <w:rsid w:val="007A5F5D"/>
    <w:rsid w:val="007C2FA8"/>
    <w:rsid w:val="007C4803"/>
    <w:rsid w:val="007D27B6"/>
    <w:rsid w:val="00805BC4"/>
    <w:rsid w:val="00810EBF"/>
    <w:rsid w:val="00827B1B"/>
    <w:rsid w:val="008313C4"/>
    <w:rsid w:val="00832923"/>
    <w:rsid w:val="00892D99"/>
    <w:rsid w:val="008B70FB"/>
    <w:rsid w:val="008C77E6"/>
    <w:rsid w:val="008C788E"/>
    <w:rsid w:val="008D0B09"/>
    <w:rsid w:val="008D530A"/>
    <w:rsid w:val="008D68CF"/>
    <w:rsid w:val="008E1196"/>
    <w:rsid w:val="008F680B"/>
    <w:rsid w:val="00912ECF"/>
    <w:rsid w:val="009146D2"/>
    <w:rsid w:val="00917CBA"/>
    <w:rsid w:val="00951B70"/>
    <w:rsid w:val="009575EF"/>
    <w:rsid w:val="0096156B"/>
    <w:rsid w:val="00972D2D"/>
    <w:rsid w:val="00980F8B"/>
    <w:rsid w:val="009832C4"/>
    <w:rsid w:val="009A17F6"/>
    <w:rsid w:val="009C4D64"/>
    <w:rsid w:val="009D08AC"/>
    <w:rsid w:val="009D7E13"/>
    <w:rsid w:val="009E1A08"/>
    <w:rsid w:val="009E5C42"/>
    <w:rsid w:val="00A0405D"/>
    <w:rsid w:val="00A05C65"/>
    <w:rsid w:val="00A449AD"/>
    <w:rsid w:val="00A45B66"/>
    <w:rsid w:val="00A52250"/>
    <w:rsid w:val="00A64D68"/>
    <w:rsid w:val="00A65994"/>
    <w:rsid w:val="00A975EF"/>
    <w:rsid w:val="00AA1FFB"/>
    <w:rsid w:val="00AA7436"/>
    <w:rsid w:val="00AC1288"/>
    <w:rsid w:val="00AC4AF0"/>
    <w:rsid w:val="00AE4F92"/>
    <w:rsid w:val="00AF0DD1"/>
    <w:rsid w:val="00AF227C"/>
    <w:rsid w:val="00AF67EA"/>
    <w:rsid w:val="00B279F3"/>
    <w:rsid w:val="00B474D2"/>
    <w:rsid w:val="00B47BF1"/>
    <w:rsid w:val="00B501D3"/>
    <w:rsid w:val="00B55100"/>
    <w:rsid w:val="00B62AFB"/>
    <w:rsid w:val="00B72627"/>
    <w:rsid w:val="00B72F6B"/>
    <w:rsid w:val="00B756B4"/>
    <w:rsid w:val="00B81B10"/>
    <w:rsid w:val="00BB0D2A"/>
    <w:rsid w:val="00BC2D0C"/>
    <w:rsid w:val="00BD3707"/>
    <w:rsid w:val="00BE541D"/>
    <w:rsid w:val="00C00059"/>
    <w:rsid w:val="00C0260E"/>
    <w:rsid w:val="00C22561"/>
    <w:rsid w:val="00C44364"/>
    <w:rsid w:val="00C73F5B"/>
    <w:rsid w:val="00C81B5E"/>
    <w:rsid w:val="00C8582E"/>
    <w:rsid w:val="00C95463"/>
    <w:rsid w:val="00CD4C17"/>
    <w:rsid w:val="00CF0370"/>
    <w:rsid w:val="00CF0D4B"/>
    <w:rsid w:val="00CF27BB"/>
    <w:rsid w:val="00CF5394"/>
    <w:rsid w:val="00D002E3"/>
    <w:rsid w:val="00D06311"/>
    <w:rsid w:val="00D205AD"/>
    <w:rsid w:val="00D25066"/>
    <w:rsid w:val="00D25A7E"/>
    <w:rsid w:val="00D366D2"/>
    <w:rsid w:val="00D42016"/>
    <w:rsid w:val="00D51DBC"/>
    <w:rsid w:val="00D53586"/>
    <w:rsid w:val="00D55AE3"/>
    <w:rsid w:val="00D74F3F"/>
    <w:rsid w:val="00D96958"/>
    <w:rsid w:val="00DA0E5B"/>
    <w:rsid w:val="00DA29DC"/>
    <w:rsid w:val="00DA5ADB"/>
    <w:rsid w:val="00DB0D8C"/>
    <w:rsid w:val="00DB1762"/>
    <w:rsid w:val="00DC4817"/>
    <w:rsid w:val="00DC7271"/>
    <w:rsid w:val="00DD0E28"/>
    <w:rsid w:val="00DD1CFF"/>
    <w:rsid w:val="00DD549E"/>
    <w:rsid w:val="00DE186A"/>
    <w:rsid w:val="00DE60CC"/>
    <w:rsid w:val="00DF77A6"/>
    <w:rsid w:val="00E32D70"/>
    <w:rsid w:val="00E40D26"/>
    <w:rsid w:val="00E423A3"/>
    <w:rsid w:val="00E64226"/>
    <w:rsid w:val="00E71832"/>
    <w:rsid w:val="00E74926"/>
    <w:rsid w:val="00E800EF"/>
    <w:rsid w:val="00E927CD"/>
    <w:rsid w:val="00E93974"/>
    <w:rsid w:val="00E959E5"/>
    <w:rsid w:val="00EB2932"/>
    <w:rsid w:val="00EB4CE1"/>
    <w:rsid w:val="00EB5D86"/>
    <w:rsid w:val="00EC0350"/>
    <w:rsid w:val="00ED4C2C"/>
    <w:rsid w:val="00EE6566"/>
    <w:rsid w:val="00EF7DD8"/>
    <w:rsid w:val="00F00895"/>
    <w:rsid w:val="00F27122"/>
    <w:rsid w:val="00F309A5"/>
    <w:rsid w:val="00F33891"/>
    <w:rsid w:val="00F36B17"/>
    <w:rsid w:val="00F435CB"/>
    <w:rsid w:val="00F44EE2"/>
    <w:rsid w:val="00F75B21"/>
    <w:rsid w:val="00F873F0"/>
    <w:rsid w:val="00F9354A"/>
    <w:rsid w:val="00F94E46"/>
    <w:rsid w:val="00FA1763"/>
    <w:rsid w:val="00FA6B09"/>
    <w:rsid w:val="00FB338A"/>
    <w:rsid w:val="00FC40B3"/>
    <w:rsid w:val="00FD006E"/>
    <w:rsid w:val="00FD6079"/>
    <w:rsid w:val="00FF7931"/>
    <w:rsid w:val="0508197E"/>
    <w:rsid w:val="07AA68B5"/>
    <w:rsid w:val="1413DAA5"/>
    <w:rsid w:val="1B825E16"/>
    <w:rsid w:val="20C17C45"/>
    <w:rsid w:val="3297F649"/>
    <w:rsid w:val="36BF9AB3"/>
    <w:rsid w:val="3B9F9D29"/>
    <w:rsid w:val="3CABF05F"/>
    <w:rsid w:val="45CD06D9"/>
    <w:rsid w:val="46B412D5"/>
    <w:rsid w:val="484EC202"/>
    <w:rsid w:val="48E49D1C"/>
    <w:rsid w:val="4FBF8514"/>
    <w:rsid w:val="517C7DF2"/>
    <w:rsid w:val="65080CA9"/>
    <w:rsid w:val="652BCDB9"/>
    <w:rsid w:val="716B40F1"/>
    <w:rsid w:val="74C769B0"/>
    <w:rsid w:val="79A3BE0A"/>
    <w:rsid w:val="7DEBF195"/>
    <w:rsid w:val="7F803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8627F"/>
  <w14:defaultImageDpi w14:val="300"/>
  <w15:docId w15:val="{F7D9D34E-B6FB-4269-9BEB-5FEAB94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41"/>
    <w:pPr>
      <w:widowControl w:val="0"/>
      <w:suppressAutoHyphens/>
      <w:spacing w:before="120" w:after="120" w:line="360" w:lineRule="auto"/>
    </w:pPr>
    <w:rPr>
      <w:rFonts w:ascii="Arial" w:eastAsia="Times New Roman" w:hAnsi="Arial" w:cs="Arial"/>
      <w:snapToGrid w:val="0"/>
      <w:szCs w:val="20"/>
      <w:lang w:val="en-GB"/>
    </w:rPr>
  </w:style>
  <w:style w:type="paragraph" w:styleId="Heading1">
    <w:name w:val="heading 1"/>
    <w:aliases w:val="Section Header"/>
    <w:basedOn w:val="Heading2"/>
    <w:next w:val="Normal"/>
    <w:link w:val="Heading1Char"/>
    <w:uiPriority w:val="9"/>
    <w:qFormat/>
    <w:rsid w:val="00FF7931"/>
    <w:pPr>
      <w:spacing w:before="240"/>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paragraph" w:customStyle="1" w:styleId="ListLevel1">
    <w:name w:val="List Level 1"/>
    <w:basedOn w:val="ListParagraph"/>
    <w:qFormat/>
    <w:rsid w:val="00FF7931"/>
    <w:pPr>
      <w:widowControl/>
      <w:numPr>
        <w:numId w:val="0"/>
      </w:numPr>
      <w:suppressAutoHyphens w:val="0"/>
    </w:pPr>
    <w:rPr>
      <w:rFonts w:asciiTheme="minorBidi" w:eastAsiaTheme="minorEastAsia" w:hAnsiTheme="minorBidi" w:cstheme="minorBidi"/>
      <w:b/>
      <w:bCs/>
      <w:snapToGrid/>
      <w:sz w:val="18"/>
      <w:szCs w:val="18"/>
      <w:lang w:eastAsia="zh-CN"/>
    </w:rPr>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ction Header Char"/>
    <w:basedOn w:val="DefaultParagraphFont"/>
    <w:link w:val="Heading1"/>
    <w:uiPriority w:val="9"/>
    <w:rsid w:val="00FF7931"/>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TOC1">
    <w:name w:val="toc 1"/>
    <w:basedOn w:val="Normal"/>
    <w:next w:val="Normal"/>
    <w:autoRedefine/>
    <w:uiPriority w:val="39"/>
    <w:unhideWhenUsed/>
    <w:rsid w:val="00FF7931"/>
    <w:pPr>
      <w:spacing w:after="100"/>
    </w:pPr>
  </w:style>
  <w:style w:type="paragraph" w:styleId="Title">
    <w:name w:val="Title"/>
    <w:aliases w:val="Document Title"/>
    <w:basedOn w:val="Heading1"/>
    <w:next w:val="Normal"/>
    <w:link w:val="TitleChar"/>
    <w:uiPriority w:val="10"/>
    <w:qFormat/>
    <w:rsid w:val="00A45B66"/>
    <w:rPr>
      <w:sz w:val="32"/>
      <w:szCs w:val="32"/>
    </w:rPr>
  </w:style>
  <w:style w:type="character" w:customStyle="1" w:styleId="TitleChar">
    <w:name w:val="Title Char"/>
    <w:aliases w:val="Document 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Level2">
    <w:name w:val="Text Level 2"/>
    <w:basedOn w:val="ListParagraph"/>
    <w:qFormat/>
    <w:rsid w:val="00E800EF"/>
    <w:pPr>
      <w:numPr>
        <w:ilvl w:val="1"/>
        <w:numId w:val="4"/>
      </w:numPr>
      <w:spacing w:before="60" w:after="60"/>
      <w:ind w:left="992" w:hanging="635"/>
      <w:contextualSpacing w:val="0"/>
    </w:pPr>
  </w:style>
  <w:style w:type="paragraph" w:customStyle="1" w:styleId="ParagraphHeaderlevel1">
    <w:name w:val="Paragraph Header (level 1)"/>
    <w:basedOn w:val="Heading3"/>
    <w:qFormat/>
    <w:rsid w:val="00021902"/>
    <w:pPr>
      <w:numPr>
        <w:numId w:val="4"/>
      </w:numPr>
      <w:ind w:left="357" w:hanging="357"/>
    </w:pPr>
  </w:style>
  <w:style w:type="paragraph" w:customStyle="1" w:styleId="TextLevel3">
    <w:name w:val="Text Level 3"/>
    <w:basedOn w:val="ListParagraph"/>
    <w:qFormat/>
    <w:rsid w:val="00E800EF"/>
    <w:pPr>
      <w:numPr>
        <w:ilvl w:val="2"/>
        <w:numId w:val="4"/>
      </w:numPr>
      <w:ind w:left="1418" w:hanging="425"/>
    </w:pPr>
  </w:style>
  <w:style w:type="paragraph" w:customStyle="1" w:styleId="TextLevel4">
    <w:name w:val="Text Level 4"/>
    <w:basedOn w:val="ListParagraph"/>
    <w:qFormat/>
    <w:rsid w:val="00E800EF"/>
    <w:pPr>
      <w:numPr>
        <w:ilvl w:val="3"/>
        <w:numId w:val="4"/>
      </w:numPr>
      <w:ind w:left="1843" w:hanging="425"/>
    </w:pPr>
  </w:style>
  <w:style w:type="paragraph" w:customStyle="1" w:styleId="TextLevel5">
    <w:name w:val="Text Level 5"/>
    <w:basedOn w:val="ListParagraph"/>
    <w:qFormat/>
    <w:rsid w:val="00E800EF"/>
    <w:pPr>
      <w:numPr>
        <w:ilvl w:val="4"/>
        <w:numId w:val="4"/>
      </w:numPr>
      <w:ind w:left="2268" w:hanging="425"/>
    </w:pPr>
  </w:style>
  <w:style w:type="paragraph" w:customStyle="1" w:styleId="Textlevel6">
    <w:name w:val="Text level 6"/>
    <w:basedOn w:val="ListParagraph"/>
    <w:qFormat/>
    <w:rsid w:val="00E800EF"/>
    <w:pPr>
      <w:numPr>
        <w:ilvl w:val="5"/>
        <w:numId w:val="4"/>
      </w:numPr>
      <w:ind w:hanging="468"/>
    </w:pPr>
  </w:style>
  <w:style w:type="paragraph" w:styleId="TOC3">
    <w:name w:val="toc 3"/>
    <w:basedOn w:val="Normal"/>
    <w:next w:val="Normal"/>
    <w:autoRedefine/>
    <w:uiPriority w:val="39"/>
    <w:unhideWhenUsed/>
    <w:rsid w:val="00FF7931"/>
    <w:pPr>
      <w:spacing w:after="100"/>
      <w:ind w:left="480"/>
    </w:pPr>
  </w:style>
  <w:style w:type="character" w:styleId="Hyperlink">
    <w:name w:val="Hyperlink"/>
    <w:basedOn w:val="DefaultParagraphFont"/>
    <w:uiPriority w:val="99"/>
    <w:unhideWhenUsed/>
    <w:rsid w:val="00FF7931"/>
    <w:rPr>
      <w:color w:val="0000FF" w:themeColor="hyperlink"/>
      <w:u w:val="single"/>
    </w:rPr>
  </w:style>
  <w:style w:type="paragraph" w:styleId="TOC2">
    <w:name w:val="toc 2"/>
    <w:basedOn w:val="Normal"/>
    <w:next w:val="Normal"/>
    <w:autoRedefine/>
    <w:uiPriority w:val="39"/>
    <w:unhideWhenUsed/>
    <w:rsid w:val="00FF7931"/>
    <w:pPr>
      <w:spacing w:after="100"/>
      <w:ind w:left="240"/>
    </w:pPr>
  </w:style>
  <w:style w:type="paragraph" w:styleId="TOCHeading">
    <w:name w:val="TOC Heading"/>
    <w:basedOn w:val="Heading1"/>
    <w:next w:val="Normal"/>
    <w:uiPriority w:val="39"/>
    <w:unhideWhenUsed/>
    <w:qFormat/>
    <w:rsid w:val="0035236C"/>
    <w:pPr>
      <w:keepNext/>
      <w:keepLines/>
      <w:widowControl/>
      <w:suppressAutoHyphens w:val="0"/>
      <w:spacing w:after="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customStyle="1" w:styleId="TextLevel2unnumbered">
    <w:name w:val="Text Level 2 unnumbered"/>
    <w:basedOn w:val="TextLevel2"/>
    <w:qFormat/>
    <w:rsid w:val="00470E70"/>
    <w:pPr>
      <w:numPr>
        <w:ilvl w:val="0"/>
        <w:numId w:val="0"/>
      </w:numPr>
      <w:ind w:left="992"/>
    </w:pPr>
  </w:style>
  <w:style w:type="character" w:styleId="PlaceholderText">
    <w:name w:val="Placeholder Text"/>
    <w:basedOn w:val="DefaultParagraphFont"/>
    <w:uiPriority w:val="99"/>
    <w:semiHidden/>
    <w:rsid w:val="00DD1CFF"/>
    <w:rPr>
      <w:color w:val="808080"/>
    </w:rPr>
  </w:style>
  <w:style w:type="character" w:styleId="CommentReference">
    <w:name w:val="annotation reference"/>
    <w:basedOn w:val="DefaultParagraphFont"/>
    <w:uiPriority w:val="99"/>
    <w:semiHidden/>
    <w:unhideWhenUsed/>
    <w:rsid w:val="002973B3"/>
    <w:rPr>
      <w:sz w:val="16"/>
      <w:szCs w:val="16"/>
    </w:rPr>
  </w:style>
  <w:style w:type="paragraph" w:styleId="CommentText">
    <w:name w:val="annotation text"/>
    <w:basedOn w:val="Normal"/>
    <w:link w:val="CommentTextChar"/>
    <w:uiPriority w:val="99"/>
    <w:semiHidden/>
    <w:unhideWhenUsed/>
    <w:rsid w:val="002973B3"/>
    <w:pPr>
      <w:spacing w:line="240" w:lineRule="auto"/>
    </w:pPr>
    <w:rPr>
      <w:sz w:val="20"/>
    </w:rPr>
  </w:style>
  <w:style w:type="character" w:customStyle="1" w:styleId="CommentTextChar">
    <w:name w:val="Comment Text Char"/>
    <w:basedOn w:val="DefaultParagraphFont"/>
    <w:link w:val="CommentText"/>
    <w:uiPriority w:val="99"/>
    <w:semiHidden/>
    <w:rsid w:val="002973B3"/>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973B3"/>
    <w:rPr>
      <w:b/>
      <w:bCs/>
    </w:rPr>
  </w:style>
  <w:style w:type="character" w:customStyle="1" w:styleId="CommentSubjectChar">
    <w:name w:val="Comment Subject Char"/>
    <w:basedOn w:val="CommentTextChar"/>
    <w:link w:val="CommentSubject"/>
    <w:uiPriority w:val="99"/>
    <w:semiHidden/>
    <w:rsid w:val="002973B3"/>
    <w:rPr>
      <w:rFonts w:ascii="Arial" w:eastAsia="Times New Roman" w:hAnsi="Arial" w:cs="Arial"/>
      <w:b/>
      <w:bCs/>
      <w:snapToGrid w:val="0"/>
      <w:sz w:val="20"/>
      <w:szCs w:val="20"/>
      <w:lang w:val="en-GB"/>
    </w:rPr>
  </w:style>
  <w:style w:type="paragraph" w:styleId="Revision">
    <w:name w:val="Revision"/>
    <w:hidden/>
    <w:uiPriority w:val="99"/>
    <w:semiHidden/>
    <w:rsid w:val="00BC2D0C"/>
    <w:rPr>
      <w:rFonts w:ascii="Arial" w:eastAsia="Times New Roman" w:hAnsi="Arial" w:cs="Arial"/>
      <w:snapToGrid w:val="0"/>
      <w:szCs w:val="20"/>
      <w:lang w:val="en-GB"/>
    </w:rPr>
  </w:style>
  <w:style w:type="numbering" w:customStyle="1" w:styleId="CurrentList1">
    <w:name w:val="Current List1"/>
    <w:uiPriority w:val="99"/>
    <w:rsid w:val="009C4D64"/>
    <w:pPr>
      <w:numPr>
        <w:numId w:val="13"/>
      </w:numPr>
    </w:pPr>
  </w:style>
  <w:style w:type="character" w:customStyle="1" w:styleId="apple-converted-space">
    <w:name w:val="apple-converted-space"/>
    <w:basedOn w:val="DefaultParagraphFont"/>
    <w:rsid w:val="009C4D64"/>
  </w:style>
  <w:style w:type="paragraph" w:styleId="BodyText">
    <w:name w:val="Body Text"/>
    <w:basedOn w:val="Normal"/>
    <w:link w:val="BodyTextChar"/>
    <w:uiPriority w:val="1"/>
    <w:qFormat/>
    <w:rsid w:val="00791FBA"/>
    <w:pPr>
      <w:suppressAutoHyphens w:val="0"/>
      <w:autoSpaceDE w:val="0"/>
      <w:autoSpaceDN w:val="0"/>
      <w:spacing w:before="0" w:after="0" w:line="240" w:lineRule="auto"/>
    </w:pPr>
    <w:rPr>
      <w:rFonts w:ascii="Calibri" w:eastAsia="Calibri" w:hAnsi="Calibri" w:cs="Calibri"/>
      <w:b/>
      <w:bCs/>
      <w:snapToGrid/>
      <w:sz w:val="28"/>
      <w:szCs w:val="28"/>
      <w:lang w:val="en-US" w:bidi="en-US"/>
    </w:rPr>
  </w:style>
  <w:style w:type="character" w:customStyle="1" w:styleId="BodyTextChar">
    <w:name w:val="Body Text Char"/>
    <w:basedOn w:val="DefaultParagraphFont"/>
    <w:link w:val="BodyText"/>
    <w:uiPriority w:val="1"/>
    <w:rsid w:val="00791FBA"/>
    <w:rPr>
      <w:rFonts w:ascii="Calibri" w:eastAsia="Calibri" w:hAnsi="Calibri" w:cs="Calibri"/>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londonmet.ac.uk/your-studies/student-administration/rules-and-regulations/general-student-regulation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ondonmet.ac.uk/about/policies/freedom-of-spe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met.ac.uk/about/our-university/university-publications/strategy-201920--202425/" TargetMode="External"/><Relationship Id="rId5" Type="http://schemas.openxmlformats.org/officeDocument/2006/relationships/numbering" Target="numbering.xml"/><Relationship Id="rId15" Type="http://schemas.openxmlformats.org/officeDocument/2006/relationships/hyperlink" Target="https://student.londonmet.ac.uk/your-studies/student-administration/rules-and-regulations/general-student-regula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londonmet.ac.uk/your-studies/student-administration/rules-and-regulations/general-student-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yn\Box\SEC\Policies%20and%20Regulations\Regulation%20on%20Policies\Guidance\DRAF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8A22BB3E7B44A81C12BC68A1C10FA" ma:contentTypeVersion="20" ma:contentTypeDescription="Create a new document." ma:contentTypeScope="" ma:versionID="64a0f644fbb0b3a693736675c281c778">
  <xsd:schema xmlns:xsd="http://www.w3.org/2001/XMLSchema" xmlns:xs="http://www.w3.org/2001/XMLSchema" xmlns:p="http://schemas.microsoft.com/office/2006/metadata/properties" xmlns:ns1="http://schemas.microsoft.com/sharepoint/v3" xmlns:ns2="292673bc-35ab-4cf0-bf2c-310ad7bb27d1" xmlns:ns3="221d8b57-5429-4314-a91f-f711f493eac4" targetNamespace="http://schemas.microsoft.com/office/2006/metadata/properties" ma:root="true" ma:fieldsID="d03d6a1e867a29b5f623397221346314" ns1:_="" ns2:_="" ns3:_="">
    <xsd:import namespace="http://schemas.microsoft.com/sharepoint/v3"/>
    <xsd:import namespace="292673bc-35ab-4cf0-bf2c-310ad7bb27d1"/>
    <xsd:import namespace="221d8b57-5429-4314-a91f-f711f493ea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673bc-35ab-4cf0-bf2c-310ad7bb2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d8b57-5429-4314-a91f-f711f493eac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fd8d65-7986-435a-9b65-d56239ca557a}" ma:internalName="TaxCatchAll" ma:showField="CatchAllData" ma:web="221d8b57-5429-4314-a91f-f711f493e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1d8b57-5429-4314-a91f-f711f493eac4" xsi:nil="true"/>
    <lcf76f155ced4ddcb4097134ff3c332f xmlns="292673bc-35ab-4cf0-bf2c-310ad7bb27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18540-6DCE-4CFA-82FD-4FDEE352D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673bc-35ab-4cf0-bf2c-310ad7bb27d1"/>
    <ds:schemaRef ds:uri="221d8b57-5429-4314-a91f-f711f493e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682E4-CDC9-4876-AD9E-AEF35A859701}">
  <ds:schemaRefs>
    <ds:schemaRef ds:uri="http://schemas.microsoft.com/office/2006/metadata/properties"/>
    <ds:schemaRef ds:uri="http://schemas.microsoft.com/office/infopath/2007/PartnerControls"/>
    <ds:schemaRef ds:uri="http://schemas.microsoft.com/sharepoint/v3"/>
    <ds:schemaRef ds:uri="221d8b57-5429-4314-a91f-f711f493eac4"/>
    <ds:schemaRef ds:uri="292673bc-35ab-4cf0-bf2c-310ad7bb27d1"/>
  </ds:schemaRefs>
</ds:datastoreItem>
</file>

<file path=customXml/itemProps3.xml><?xml version="1.0" encoding="utf-8"?>
<ds:datastoreItem xmlns:ds="http://schemas.openxmlformats.org/officeDocument/2006/customXml" ds:itemID="{04DAE39A-0EFD-4E23-B706-FACB32A801C4}">
  <ds:schemaRefs>
    <ds:schemaRef ds:uri="http://schemas.openxmlformats.org/officeDocument/2006/bibliography"/>
  </ds:schemaRefs>
</ds:datastoreItem>
</file>

<file path=customXml/itemProps4.xml><?xml version="1.0" encoding="utf-8"?>
<ds:datastoreItem xmlns:ds="http://schemas.openxmlformats.org/officeDocument/2006/customXml" ds:itemID="{2A3E8683-A67A-4BFD-AA32-9CC41A613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C:\Users\giddyn\Box\SEC\Policies and Regulations\Regulation on Policies\Guidance\DRAFT policy template.dotx</Template>
  <TotalTime>16</TotalTime>
  <Pages>4</Pages>
  <Words>1187</Words>
  <Characters>6731</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7840</CharactersWithSpaces>
  <SharedDoc>false</SharedDoc>
  <HyperlinkBase/>
  <HLinks>
    <vt:vector size="48" baseType="variant">
      <vt:variant>
        <vt:i4>6946879</vt:i4>
      </vt:variant>
      <vt:variant>
        <vt:i4>45</vt:i4>
      </vt:variant>
      <vt:variant>
        <vt:i4>0</vt:i4>
      </vt:variant>
      <vt:variant>
        <vt:i4>5</vt:i4>
      </vt:variant>
      <vt:variant>
        <vt:lpwstr>https://staff.londonmet.ac.uk/employment-support/policies-and-procedures/disciplinary/</vt:lpwstr>
      </vt:variant>
      <vt:variant>
        <vt:lpwstr/>
      </vt:variant>
      <vt:variant>
        <vt:i4>1703995</vt:i4>
      </vt:variant>
      <vt:variant>
        <vt:i4>38</vt:i4>
      </vt:variant>
      <vt:variant>
        <vt:i4>0</vt:i4>
      </vt:variant>
      <vt:variant>
        <vt:i4>5</vt:i4>
      </vt:variant>
      <vt:variant>
        <vt:lpwstr/>
      </vt:variant>
      <vt:variant>
        <vt:lpwstr>_Toc97993487</vt:lpwstr>
      </vt:variant>
      <vt:variant>
        <vt:i4>1769531</vt:i4>
      </vt:variant>
      <vt:variant>
        <vt:i4>32</vt:i4>
      </vt:variant>
      <vt:variant>
        <vt:i4>0</vt:i4>
      </vt:variant>
      <vt:variant>
        <vt:i4>5</vt:i4>
      </vt:variant>
      <vt:variant>
        <vt:lpwstr/>
      </vt:variant>
      <vt:variant>
        <vt:lpwstr>_Toc97993486</vt:lpwstr>
      </vt:variant>
      <vt:variant>
        <vt:i4>1572923</vt:i4>
      </vt:variant>
      <vt:variant>
        <vt:i4>26</vt:i4>
      </vt:variant>
      <vt:variant>
        <vt:i4>0</vt:i4>
      </vt:variant>
      <vt:variant>
        <vt:i4>5</vt:i4>
      </vt:variant>
      <vt:variant>
        <vt:lpwstr/>
      </vt:variant>
      <vt:variant>
        <vt:lpwstr>_Toc97993485</vt:lpwstr>
      </vt:variant>
      <vt:variant>
        <vt:i4>1638459</vt:i4>
      </vt:variant>
      <vt:variant>
        <vt:i4>20</vt:i4>
      </vt:variant>
      <vt:variant>
        <vt:i4>0</vt:i4>
      </vt:variant>
      <vt:variant>
        <vt:i4>5</vt:i4>
      </vt:variant>
      <vt:variant>
        <vt:lpwstr/>
      </vt:variant>
      <vt:variant>
        <vt:lpwstr>_Toc97993484</vt:lpwstr>
      </vt:variant>
      <vt:variant>
        <vt:i4>1966139</vt:i4>
      </vt:variant>
      <vt:variant>
        <vt:i4>14</vt:i4>
      </vt:variant>
      <vt:variant>
        <vt:i4>0</vt:i4>
      </vt:variant>
      <vt:variant>
        <vt:i4>5</vt:i4>
      </vt:variant>
      <vt:variant>
        <vt:lpwstr/>
      </vt:variant>
      <vt:variant>
        <vt:lpwstr>_Toc97993483</vt:lpwstr>
      </vt:variant>
      <vt:variant>
        <vt:i4>2031675</vt:i4>
      </vt:variant>
      <vt:variant>
        <vt:i4>8</vt:i4>
      </vt:variant>
      <vt:variant>
        <vt:i4>0</vt:i4>
      </vt:variant>
      <vt:variant>
        <vt:i4>5</vt:i4>
      </vt:variant>
      <vt:variant>
        <vt:lpwstr/>
      </vt:variant>
      <vt:variant>
        <vt:lpwstr>_Toc97993482</vt:lpwstr>
      </vt:variant>
      <vt:variant>
        <vt:i4>1835067</vt:i4>
      </vt:variant>
      <vt:variant>
        <vt:i4>2</vt:i4>
      </vt:variant>
      <vt:variant>
        <vt:i4>0</vt:i4>
      </vt:variant>
      <vt:variant>
        <vt:i4>5</vt:i4>
      </vt:variant>
      <vt:variant>
        <vt:lpwstr/>
      </vt:variant>
      <vt:variant>
        <vt:lpwstr>_Toc97993481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Bendon</dc:creator>
  <cp:keywords/>
  <dc:description/>
  <cp:lastModifiedBy>Balgisa Ahmed</cp:lastModifiedBy>
  <cp:revision>6</cp:revision>
  <cp:lastPrinted>2015-06-13T06:36:00Z</cp:lastPrinted>
  <dcterms:created xsi:type="dcterms:W3CDTF">2025-10-20T12:55:00Z</dcterms:created>
  <dcterms:modified xsi:type="dcterms:W3CDTF">2026-04-15T12:40:00Z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0x010100CDB8A22BB3E7B44A81C12BC68A1C10FA</vt:lpwstr>
  </property>
  <property fmtid="{D5CDD505-2E9C-101B-9397-08002B2CF9AE}" pid="3" name="MediaServiceImageTags">
    <vt:lpwstr/>
  </property>
</Properties>
</file>