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EA66" w14:textId="77777777" w:rsidR="00AA36BC" w:rsidRDefault="00AA36BC" w:rsidP="00AA36BC">
      <w:pPr>
        <w:spacing w:after="7" w:line="259" w:lineRule="auto"/>
        <w:ind w:left="560"/>
      </w:pPr>
    </w:p>
    <w:p w14:paraId="760224D1" w14:textId="77777777" w:rsidR="00AA36BC" w:rsidRDefault="00AA36BC" w:rsidP="00AA36BC">
      <w:pPr>
        <w:spacing w:after="247" w:line="259" w:lineRule="auto"/>
        <w:ind w:left="560"/>
      </w:pPr>
    </w:p>
    <w:p w14:paraId="24552BDC" w14:textId="77777777" w:rsidR="007D7588" w:rsidRDefault="007D7588" w:rsidP="006257E8">
      <w:pPr>
        <w:pStyle w:val="Heading2"/>
      </w:pPr>
      <w:r>
        <w:t>FREEDOM OF SPEECH AT LONDON METROPOLITAN UNIVERSITY</w:t>
      </w:r>
    </w:p>
    <w:p w14:paraId="72806BBD" w14:textId="77777777" w:rsidR="007D7588" w:rsidRDefault="007D7588" w:rsidP="006257E8">
      <w:pPr>
        <w:pStyle w:val="Heading2"/>
      </w:pPr>
      <w:r>
        <w:t>Code of Practice</w:t>
      </w:r>
    </w:p>
    <w:p w14:paraId="43B2232D" w14:textId="77777777" w:rsidR="007D7588" w:rsidRPr="006257E8" w:rsidRDefault="00540F9A" w:rsidP="006257E8">
      <w:pPr>
        <w:pStyle w:val="Heading2"/>
      </w:pPr>
      <w:r>
        <w:t>May</w:t>
      </w:r>
      <w:r w:rsidR="00D371A9">
        <w:t xml:space="preserve"> </w:t>
      </w:r>
      <w:r w:rsidR="008F6686">
        <w:t>20</w:t>
      </w:r>
      <w:r w:rsidR="00724C1A">
        <w:t>2</w:t>
      </w:r>
      <w:r w:rsidR="005D4E91">
        <w:t>5</w:t>
      </w:r>
    </w:p>
    <w:p w14:paraId="23FC5662" w14:textId="77777777" w:rsidR="008E4DEA" w:rsidRDefault="008E4DEA" w:rsidP="007D7588"/>
    <w:p w14:paraId="228AA9B2" w14:textId="77777777" w:rsidR="007D7588" w:rsidRPr="0082613F" w:rsidRDefault="00132BCE" w:rsidP="007D7588">
      <w:r w:rsidRPr="0082613F">
        <w:rPr>
          <w:noProof/>
          <w:lang w:eastAsia="en-GB"/>
        </w:rPr>
        <mc:AlternateContent>
          <mc:Choice Requires="wps">
            <w:drawing>
              <wp:inline distT="0" distB="0" distL="0" distR="0" wp14:anchorId="48112DEF" wp14:editId="561BFB92">
                <wp:extent cx="3949200" cy="1396800"/>
                <wp:effectExtent l="0" t="0" r="13335" b="13335"/>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200" cy="1396800"/>
                        </a:xfrm>
                        <a:prstGeom prst="rect">
                          <a:avLst/>
                        </a:prstGeom>
                        <a:solidFill>
                          <a:srgbClr val="FFFFFF"/>
                        </a:solidFill>
                        <a:ln w="9525">
                          <a:solidFill>
                            <a:srgbClr val="000000"/>
                          </a:solidFill>
                          <a:miter lim="800000"/>
                          <a:headEnd/>
                          <a:tailEnd/>
                        </a:ln>
                      </wps:spPr>
                      <wps:txbx>
                        <w:txbxContent>
                          <w:p w14:paraId="305F0659" w14:textId="77777777" w:rsidR="00394056" w:rsidRDefault="00394056" w:rsidP="008F6686">
                            <w:r>
                              <w:rPr>
                                <w:b/>
                                <w:bCs/>
                              </w:rPr>
                              <w:t xml:space="preserve">Created: </w:t>
                            </w:r>
                            <w:r w:rsidRPr="00394056">
                              <w:t>November 2015</w:t>
                            </w:r>
                          </w:p>
                          <w:p w14:paraId="4883436C" w14:textId="2B68DC34" w:rsidR="009C0902" w:rsidRDefault="009C0902" w:rsidP="008F6686">
                            <w:r w:rsidRPr="00A1633D">
                              <w:rPr>
                                <w:b/>
                              </w:rPr>
                              <w:t xml:space="preserve">Revised: </w:t>
                            </w:r>
                            <w:r w:rsidR="00F2176C">
                              <w:t>June</w:t>
                            </w:r>
                            <w:r w:rsidR="00540F9A">
                              <w:t xml:space="preserve"> </w:t>
                            </w:r>
                            <w:r>
                              <w:t>202</w:t>
                            </w:r>
                            <w:r w:rsidR="00F2176C">
                              <w:t>5</w:t>
                            </w:r>
                          </w:p>
                          <w:p w14:paraId="6EBE5DD3" w14:textId="77777777" w:rsidR="00394056" w:rsidRDefault="00394056">
                            <w:r w:rsidRPr="0038086C">
                              <w:rPr>
                                <w:b/>
                                <w:bCs/>
                              </w:rPr>
                              <w:t>Replaces:</w:t>
                            </w:r>
                            <w:r>
                              <w:t xml:space="preserve"> All previous versions</w:t>
                            </w:r>
                          </w:p>
                          <w:p w14:paraId="18224E75" w14:textId="77777777" w:rsidR="00394056" w:rsidRDefault="00394056" w:rsidP="008E4DEA">
                            <w:r>
                              <w:rPr>
                                <w:b/>
                                <w:bCs/>
                              </w:rPr>
                              <w:t>Owned by:</w:t>
                            </w:r>
                            <w:r>
                              <w:t xml:space="preserve"> University Secretary</w:t>
                            </w:r>
                          </w:p>
                          <w:p w14:paraId="77289A12" w14:textId="0C2937AB" w:rsidR="00394056" w:rsidRPr="006462FE" w:rsidRDefault="00394056" w:rsidP="006462FE">
                            <w:r>
                              <w:rPr>
                                <w:b/>
                                <w:bCs/>
                              </w:rPr>
                              <w:t>Approved by Board of Governors on:</w:t>
                            </w:r>
                            <w:r w:rsidR="008D2AB6">
                              <w:rPr>
                                <w:b/>
                                <w:bCs/>
                              </w:rPr>
                              <w:t xml:space="preserve"> </w:t>
                            </w:r>
                            <w:r w:rsidR="00F2176C">
                              <w:t>09 October 2025</w:t>
                            </w:r>
                          </w:p>
                          <w:p w14:paraId="6BAB8DE3" w14:textId="7959B08D" w:rsidR="00394056" w:rsidRPr="006462FE" w:rsidRDefault="00394056" w:rsidP="008E4DEA">
                            <w:r>
                              <w:rPr>
                                <w:b/>
                                <w:bCs/>
                              </w:rPr>
                              <w:t xml:space="preserve">In effect from: </w:t>
                            </w:r>
                            <w:r>
                              <w:t xml:space="preserve"> </w:t>
                            </w:r>
                            <w:r w:rsidR="00F2176C">
                              <w:t xml:space="preserve">09 October </w:t>
                            </w:r>
                            <w:r w:rsidR="00540F9A">
                              <w:t xml:space="preserve">2025 </w:t>
                            </w:r>
                          </w:p>
                          <w:p w14:paraId="2F6F264A" w14:textId="77777777" w:rsidR="00394056" w:rsidRPr="004F05D9" w:rsidRDefault="00394056" w:rsidP="008F6686">
                            <w:r>
                              <w:rPr>
                                <w:b/>
                                <w:bCs/>
                              </w:rPr>
                              <w:t xml:space="preserve">Review by: </w:t>
                            </w:r>
                            <w:r w:rsidR="00540F9A">
                              <w:t>Annually</w:t>
                            </w:r>
                          </w:p>
                        </w:txbxContent>
                      </wps:txbx>
                      <wps:bodyPr rot="0" vert="horz" wrap="square" lIns="91440" tIns="45720" rIns="91440" bIns="45720" anchor="t" anchorCtr="0" upright="1">
                        <a:noAutofit/>
                      </wps:bodyPr>
                    </wps:wsp>
                  </a:graphicData>
                </a:graphic>
              </wp:inline>
            </w:drawing>
          </mc:Choice>
          <mc:Fallback>
            <w:pict>
              <v:shapetype w14:anchorId="48112DEF" id="_x0000_t202" coordsize="21600,21600" o:spt="202" path="m,l,21600r21600,l21600,xe">
                <v:stroke joinstyle="miter"/>
                <v:path gradientshapeok="t" o:connecttype="rect"/>
              </v:shapetype>
              <v:shape id="Text Box 6" o:spid="_x0000_s1026" type="#_x0000_t202" style="width:310.95pt;height:1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bBFgIAACwEAAAOAAAAZHJzL2Uyb0RvYy54bWysU9tu2zAMfR+wfxD0vjhJk64x4hRdugwD&#13;&#10;ugvQ7QNkWY6FyaJGKbG7ry8lu2l2exmmB4EUqUPykFxf961hR4Vegy34bDLlTFkJlbb7gn/9snt1&#13;&#10;xZkPwlbCgFUFf1CeX29evlh3LldzaMBUChmBWJ93ruBNCC7PMi8b1Qo/AacsGWvAVgRScZ9VKDpC&#13;&#10;b002n04vsw6wcghSeU+vt4ORbxJ+XSsZPtW1V4GZglNuId2Y7jLe2WYt8j0K12g5piH+IYtWaEtB&#13;&#10;T1C3Igh2QP0bVKslgoc6TCS0GdS1lirVQNXMpr9Uc98Ip1ItRI53J5r8/4OVH4/37jOy0L+BnhqY&#13;&#10;ivDuDuQ3zyxsG2H36gYRukaJigLPImVZ53w+fo1U+9xHkLL7ABU1WRwCJKC+xjayQnUyQqcGPJxI&#13;&#10;V31gkh4vVosVdZIzSbbZxeryipQYQ+RP3x368E5By6JQcKSuJnhxvPNhcH1yidE8GF3ttDFJwX25&#13;&#10;NciOgiZgl86I/pObsawr+Go5Xw4M/BVims6fIFodaJSNbgtOJdCJTiKPvL21VZKD0GaQqTpjRyIj&#13;&#10;dwOLoS97coyEllA9EKUIw8jSipHQAP7grKNxLbj/fhCoODPvLbVlNVss4nwnZbF8PScFzy3luUVY&#13;&#10;SVAFD5wN4jYMO3FwqPcNRRoGwcINtbLWieTnrMa8aSRTm8b1iTN/riev5yXfPAIAAP//AwBQSwME&#13;&#10;FAAGAAgAAAAhABWpP6XfAAAACgEAAA8AAABkcnMvZG93bnJldi54bWxMj8FOwzAQRO9I/IO1SFwQ&#13;&#10;dRpQaNM4FQKB4AYFwdWNt0mEvQ62m4a/Z+ECl5FWo52ZV60nZ8WIIfaeFMxnGQikxpueWgWvL3fn&#13;&#10;CxAxaTLaekIFXxhhXR8fVbo0/kDPOG5SKziEYqkVdCkNpZSx6dDpOPMDEns7H5xOfIZWmqAPHO6s&#13;&#10;zLOskE73xA2dHvCmw+Zjs3cKFpcP43t8vHh6a4qdXaazq/H+Myh1ejLdrliuVyASTunvA34YeD/U&#13;&#10;PGzr92SisAqYJv0qe0U+X4LYKsi5GGRdyf8I9TcAAAD//wMAUEsBAi0AFAAGAAgAAAAhALaDOJL+&#13;&#10;AAAA4QEAABMAAAAAAAAAAAAAAAAAAAAAAFtDb250ZW50X1R5cGVzXS54bWxQSwECLQAUAAYACAAA&#13;&#10;ACEAOP0h/9YAAACUAQAACwAAAAAAAAAAAAAAAAAvAQAAX3JlbHMvLnJlbHNQSwECLQAUAAYACAAA&#13;&#10;ACEA/rQWwRYCAAAsBAAADgAAAAAAAAAAAAAAAAAuAgAAZHJzL2Uyb0RvYy54bWxQSwECLQAUAAYA&#13;&#10;CAAAACEAFak/pd8AAAAKAQAADwAAAAAAAAAAAAAAAABwBAAAZHJzL2Rvd25yZXYueG1sUEsFBgAA&#13;&#10;AAAEAAQA8wAAAHwFAAAAAA==&#13;&#10;">
                <v:textbox>
                  <w:txbxContent>
                    <w:p w14:paraId="305F0659" w14:textId="77777777" w:rsidR="00394056" w:rsidRDefault="00394056" w:rsidP="008F6686">
                      <w:r>
                        <w:rPr>
                          <w:b/>
                          <w:bCs/>
                        </w:rPr>
                        <w:t xml:space="preserve">Created: </w:t>
                      </w:r>
                      <w:r w:rsidRPr="00394056">
                        <w:t>November 2015</w:t>
                      </w:r>
                    </w:p>
                    <w:p w14:paraId="4883436C" w14:textId="2B68DC34" w:rsidR="009C0902" w:rsidRDefault="009C0902" w:rsidP="008F6686">
                      <w:r w:rsidRPr="00A1633D">
                        <w:rPr>
                          <w:b/>
                        </w:rPr>
                        <w:t xml:space="preserve">Revised: </w:t>
                      </w:r>
                      <w:r w:rsidR="00F2176C">
                        <w:t>June</w:t>
                      </w:r>
                      <w:r w:rsidR="00540F9A">
                        <w:t xml:space="preserve"> </w:t>
                      </w:r>
                      <w:r>
                        <w:t>202</w:t>
                      </w:r>
                      <w:r w:rsidR="00F2176C">
                        <w:t>5</w:t>
                      </w:r>
                    </w:p>
                    <w:p w14:paraId="6EBE5DD3" w14:textId="77777777" w:rsidR="00394056" w:rsidRDefault="00394056">
                      <w:r w:rsidRPr="0038086C">
                        <w:rPr>
                          <w:b/>
                          <w:bCs/>
                        </w:rPr>
                        <w:t>Replaces:</w:t>
                      </w:r>
                      <w:r>
                        <w:t xml:space="preserve"> All previous versions</w:t>
                      </w:r>
                    </w:p>
                    <w:p w14:paraId="18224E75" w14:textId="77777777" w:rsidR="00394056" w:rsidRDefault="00394056" w:rsidP="008E4DEA">
                      <w:r>
                        <w:rPr>
                          <w:b/>
                          <w:bCs/>
                        </w:rPr>
                        <w:t>Owned by:</w:t>
                      </w:r>
                      <w:r>
                        <w:t xml:space="preserve"> University Secretary</w:t>
                      </w:r>
                    </w:p>
                    <w:p w14:paraId="77289A12" w14:textId="0C2937AB" w:rsidR="00394056" w:rsidRPr="006462FE" w:rsidRDefault="00394056" w:rsidP="006462FE">
                      <w:r>
                        <w:rPr>
                          <w:b/>
                          <w:bCs/>
                        </w:rPr>
                        <w:t>Approved by Board of Governors on:</w:t>
                      </w:r>
                      <w:r w:rsidR="008D2AB6">
                        <w:rPr>
                          <w:b/>
                          <w:bCs/>
                        </w:rPr>
                        <w:t xml:space="preserve"> </w:t>
                      </w:r>
                      <w:r w:rsidR="00F2176C">
                        <w:t>09 October 2025</w:t>
                      </w:r>
                    </w:p>
                    <w:p w14:paraId="6BAB8DE3" w14:textId="7959B08D" w:rsidR="00394056" w:rsidRPr="006462FE" w:rsidRDefault="00394056" w:rsidP="008E4DEA">
                      <w:r>
                        <w:rPr>
                          <w:b/>
                          <w:bCs/>
                        </w:rPr>
                        <w:t xml:space="preserve">In effect from: </w:t>
                      </w:r>
                      <w:r>
                        <w:t xml:space="preserve"> </w:t>
                      </w:r>
                      <w:r w:rsidR="00F2176C">
                        <w:t xml:space="preserve">09 October </w:t>
                      </w:r>
                      <w:r w:rsidR="00540F9A">
                        <w:t xml:space="preserve">2025 </w:t>
                      </w:r>
                    </w:p>
                    <w:p w14:paraId="2F6F264A" w14:textId="77777777" w:rsidR="00394056" w:rsidRPr="004F05D9" w:rsidRDefault="00394056" w:rsidP="008F6686">
                      <w:r>
                        <w:rPr>
                          <w:b/>
                          <w:bCs/>
                        </w:rPr>
                        <w:t xml:space="preserve">Review by: </w:t>
                      </w:r>
                      <w:r w:rsidR="00540F9A">
                        <w:t>Annually</w:t>
                      </w:r>
                    </w:p>
                  </w:txbxContent>
                </v:textbox>
                <w10:anchorlock/>
              </v:shape>
            </w:pict>
          </mc:Fallback>
        </mc:AlternateContent>
      </w:r>
      <w:r w:rsidR="007D7588" w:rsidRPr="0082613F">
        <w:br w:type="page"/>
      </w:r>
    </w:p>
    <w:p w14:paraId="3C9CDF11" w14:textId="77777777" w:rsidR="008E4DEA" w:rsidRPr="0082613F" w:rsidRDefault="008E4DEA" w:rsidP="007D7588"/>
    <w:p w14:paraId="69265B00" w14:textId="77777777" w:rsidR="004A2AE0" w:rsidRPr="00406FEE" w:rsidRDefault="004A2AE0" w:rsidP="00406FEE">
      <w:pPr>
        <w:pStyle w:val="Heading5"/>
      </w:pPr>
      <w:r w:rsidRPr="00406FEE">
        <w:t>Introduction</w:t>
      </w:r>
    </w:p>
    <w:p w14:paraId="7F7E084E" w14:textId="3FF938A5" w:rsidR="00AA77C6" w:rsidRPr="005C4847" w:rsidRDefault="00AA77C6">
      <w:pPr>
        <w:rPr>
          <w:color w:val="00B050"/>
        </w:rPr>
      </w:pPr>
    </w:p>
    <w:p w14:paraId="21119B76" w14:textId="77777777" w:rsidR="00B24EBA" w:rsidRPr="00406FEE" w:rsidRDefault="004A2AE0" w:rsidP="00DD1020">
      <w:pPr>
        <w:pStyle w:val="Level2"/>
        <w:ind w:hanging="792"/>
      </w:pPr>
      <w:r w:rsidRPr="00406FEE">
        <w:t xml:space="preserve">This Code is adopted by the Board of Governors under article </w:t>
      </w:r>
      <w:r w:rsidR="00B24EBA" w:rsidRPr="00406FEE">
        <w:t xml:space="preserve">19.2 </w:t>
      </w:r>
      <w:r w:rsidRPr="00406FEE">
        <w:t>of the University’s Articles of Association.</w:t>
      </w:r>
      <w:r w:rsidR="00B24EBA" w:rsidRPr="00406FEE">
        <w:t xml:space="preserve"> It also reflects the requirements of the Higher Education (Freedom of Speech) Act 2023. </w:t>
      </w:r>
    </w:p>
    <w:p w14:paraId="17F914B5" w14:textId="1C535AEC" w:rsidR="00AA77C6" w:rsidRPr="00F2176C" w:rsidRDefault="00B24EBA" w:rsidP="00F2176C">
      <w:pPr>
        <w:pStyle w:val="Level2"/>
        <w:ind w:hanging="792"/>
      </w:pPr>
      <w:r w:rsidRPr="00406FEE">
        <w:t>For the purposes of this Code:</w:t>
      </w:r>
    </w:p>
    <w:p w14:paraId="499C11FC" w14:textId="77777777" w:rsidR="00462051" w:rsidRPr="00406FEE" w:rsidRDefault="00B24EBA" w:rsidP="00DD1020">
      <w:pPr>
        <w:pStyle w:val="Level2"/>
        <w:numPr>
          <w:ilvl w:val="1"/>
          <w:numId w:val="37"/>
        </w:numPr>
        <w:ind w:left="1701" w:hanging="792"/>
      </w:pPr>
      <w:r w:rsidRPr="00406FEE">
        <w:t>“</w:t>
      </w:r>
      <w:proofErr w:type="gramStart"/>
      <w:r w:rsidRPr="00406FEE">
        <w:t>freedom</w:t>
      </w:r>
      <w:proofErr w:type="gramEnd"/>
      <w:r w:rsidRPr="00406FEE">
        <w:t xml:space="preserve"> of speech” means </w:t>
      </w:r>
      <w:r w:rsidR="00462051" w:rsidRPr="00406FEE">
        <w:t>the freedom, within the law, to receive and impart ideas, opinions or information by means of spoken word, written materials and other forms of expression (including in electronic form).</w:t>
      </w:r>
    </w:p>
    <w:p w14:paraId="334D64DA" w14:textId="77777777" w:rsidR="00B24EBA" w:rsidRPr="00406FEE" w:rsidRDefault="00B24EBA" w:rsidP="00DD1020">
      <w:pPr>
        <w:pStyle w:val="Level2"/>
        <w:numPr>
          <w:ilvl w:val="1"/>
          <w:numId w:val="37"/>
        </w:numPr>
        <w:ind w:left="1701" w:hanging="792"/>
      </w:pPr>
      <w:r w:rsidRPr="00406FEE">
        <w:t>“academic freedom” means the freedom</w:t>
      </w:r>
      <w:r w:rsidR="000D0C15" w:rsidRPr="00406FEE">
        <w:t>,</w:t>
      </w:r>
      <w:r w:rsidRPr="00406FEE">
        <w:t xml:space="preserve"> within the law</w:t>
      </w:r>
      <w:r w:rsidR="000D0C15" w:rsidRPr="00406FEE">
        <w:t>,</w:t>
      </w:r>
      <w:r w:rsidRPr="00406FEE">
        <w:t xml:space="preserve"> of academic staff of the University</w:t>
      </w:r>
      <w:r w:rsidR="00CC78D4">
        <w:t xml:space="preserve"> (a) </w:t>
      </w:r>
      <w:r w:rsidRPr="00406FEE">
        <w:t>to question and test received wisdom, and (b) to put forward new ideas and controversial or unpopular opinions, without placing themselves at risk of being adversely affected by loss of their jobs or privileges at the University or the likelihood of their securing promotion or different jobs at the provider being reduced.</w:t>
      </w:r>
    </w:p>
    <w:p w14:paraId="3B22D98F" w14:textId="77777777" w:rsidR="00F32A93" w:rsidRDefault="00B24EBA" w:rsidP="00DD1020">
      <w:pPr>
        <w:pStyle w:val="Level2"/>
        <w:ind w:hanging="792"/>
      </w:pPr>
      <w:r w:rsidRPr="00406FEE">
        <w:t>Th</w:t>
      </w:r>
      <w:r w:rsidR="004A2AE0" w:rsidRPr="00406FEE">
        <w:t>is Code has the status of Regulations under the University’s policy framework.</w:t>
      </w:r>
      <w:r w:rsidR="00975024" w:rsidRPr="00406FEE">
        <w:t xml:space="preserve"> Breach of this Code may lead to disciplinary action being taken under the appropriate University procedure (such as, the Student Conduct Policy or staff Disciplinary Policy).</w:t>
      </w:r>
      <w:r w:rsidR="00F32A93" w:rsidRPr="00F32A93">
        <w:t xml:space="preserve"> </w:t>
      </w:r>
    </w:p>
    <w:p w14:paraId="43011F09" w14:textId="77777777" w:rsidR="00F32A93" w:rsidRDefault="00F32A93" w:rsidP="00DD1020">
      <w:pPr>
        <w:pStyle w:val="Level2"/>
        <w:ind w:hanging="792"/>
      </w:pPr>
      <w:r>
        <w:t>Where breaches of the criminal law occur, the University will if requested assist the authorities in prosecuting alleged offenders.  The bringing of criminal charges against a member of staff or a student does not preclude the University from taking appropriate action against them under its own disciplinary codes once the outcome of criminal proceedings is known.</w:t>
      </w:r>
    </w:p>
    <w:p w14:paraId="1D107F2D" w14:textId="77777777" w:rsidR="004A2AE0" w:rsidRPr="00406FEE" w:rsidRDefault="00F32A93" w:rsidP="00DD1020">
      <w:pPr>
        <w:pStyle w:val="Level2"/>
        <w:ind w:hanging="792"/>
      </w:pPr>
      <w:r>
        <w:t xml:space="preserve">This policy should be read in conjunction with the University’s ICT Acceptable Usage policy, the Equality and Diversity Policy and our </w:t>
      </w:r>
      <w:proofErr w:type="gramStart"/>
      <w:r>
        <w:t>Social Media Policy</w:t>
      </w:r>
      <w:proofErr w:type="gramEnd"/>
      <w:r>
        <w:t>.</w:t>
      </w:r>
    </w:p>
    <w:p w14:paraId="1CEBB233" w14:textId="77777777" w:rsidR="004A2AE0" w:rsidRPr="00406FEE" w:rsidRDefault="004A2AE0" w:rsidP="00F32A93">
      <w:pPr>
        <w:pStyle w:val="Heading5"/>
      </w:pPr>
      <w:r w:rsidRPr="00406FEE">
        <w:t>Values</w:t>
      </w:r>
    </w:p>
    <w:p w14:paraId="0DCFCB36" w14:textId="14BD77C9" w:rsidR="00AA77C6" w:rsidRPr="00F2176C" w:rsidRDefault="002E2F9E" w:rsidP="00F2176C">
      <w:pPr>
        <w:pStyle w:val="Level2"/>
        <w:numPr>
          <w:ilvl w:val="1"/>
          <w:numId w:val="39"/>
        </w:numPr>
        <w:ind w:left="709" w:hanging="709"/>
      </w:pPr>
      <w:r w:rsidRPr="00406FEE">
        <w:t xml:space="preserve">The University recognises the paramount importance of Freedom of Speech. In the pursuit of new knowledge, free and open debate is crucial. We will therefore </w:t>
      </w:r>
      <w:proofErr w:type="gramStart"/>
      <w:r w:rsidRPr="00406FEE">
        <w:t>seek at all times</w:t>
      </w:r>
      <w:proofErr w:type="gramEnd"/>
      <w:r w:rsidRPr="00406FEE">
        <w:t xml:space="preserve"> to promote a culture of vigorous and fearless debate within the law built on the principle of tolerance of different views and beliefs (The University’s position statements in respect of its approach to equality, diversity and inclusion may be viewed here: https://www.londonmet.ac.uk/about/equality-and-diversity/).  We will ensure a </w:t>
      </w:r>
      <w:proofErr w:type="gramStart"/>
      <w:r w:rsidRPr="00406FEE">
        <w:t>high quality</w:t>
      </w:r>
      <w:proofErr w:type="gramEnd"/>
      <w:r w:rsidRPr="00406FEE">
        <w:t xml:space="preserve"> student experience by actively promoting free discussion and interrogation of challenging and sometimes controversial </w:t>
      </w:r>
      <w:proofErr w:type="gramStart"/>
      <w:r w:rsidRPr="00406FEE">
        <w:t>ideas, and</w:t>
      </w:r>
      <w:proofErr w:type="gramEnd"/>
      <w:r w:rsidRPr="00406FEE">
        <w:t xml:space="preserve"> ensure that our academic staff </w:t>
      </w:r>
      <w:proofErr w:type="gramStart"/>
      <w:r w:rsidRPr="00406FEE">
        <w:t>are able to</w:t>
      </w:r>
      <w:proofErr w:type="gramEnd"/>
      <w:r w:rsidRPr="00406FEE">
        <w:t xml:space="preserve"> undertake teaching and research without hindrance of their right to freedom of speech beyond the limitations of the law.</w:t>
      </w:r>
    </w:p>
    <w:p w14:paraId="77B37C9A" w14:textId="77777777" w:rsidR="002E2F9E" w:rsidRPr="00406FEE" w:rsidRDefault="002E2F9E" w:rsidP="00DD1020">
      <w:pPr>
        <w:pStyle w:val="Level2"/>
        <w:numPr>
          <w:ilvl w:val="1"/>
          <w:numId w:val="39"/>
        </w:numPr>
        <w:ind w:left="709" w:hanging="709"/>
      </w:pPr>
      <w:r w:rsidRPr="00406FEE">
        <w:t>The University is committed to academic freedom and to ensuring freedom of speech within the law for students, staff and visiting speakers, and to ensuring that the use of University premises is not denied to any individual or group on any ground connected with their ideas or opinions, or the policy or objectives of the group or the ideas and opinions of any of its members.</w:t>
      </w:r>
    </w:p>
    <w:p w14:paraId="3BC023AB" w14:textId="77777777" w:rsidR="002E2F9E" w:rsidRPr="00406FEE" w:rsidRDefault="002E2F9E" w:rsidP="00DD1020">
      <w:pPr>
        <w:pStyle w:val="Level2"/>
        <w:numPr>
          <w:ilvl w:val="1"/>
          <w:numId w:val="39"/>
        </w:numPr>
        <w:ind w:left="709" w:hanging="709"/>
      </w:pPr>
      <w:r w:rsidRPr="00406FEE">
        <w:t xml:space="preserve">Every person employed at the University and the Students' Union, every student enrolling at the University, and every visitor to the University should be aware that joining the University community involves obligations and responsibilities which are consistent with this paragraph. </w:t>
      </w:r>
    </w:p>
    <w:p w14:paraId="10B70951" w14:textId="77777777" w:rsidR="00FB1108" w:rsidRDefault="002E2F9E" w:rsidP="00DD1020">
      <w:pPr>
        <w:pStyle w:val="Level2"/>
        <w:numPr>
          <w:ilvl w:val="1"/>
          <w:numId w:val="39"/>
        </w:numPr>
        <w:ind w:left="709" w:hanging="709"/>
      </w:pPr>
      <w:r w:rsidRPr="00406FEE">
        <w:lastRenderedPageBreak/>
        <w:t>This Code of Practice sets out the rights and obligations inherent within the principle of freedom of speech which applies across all facets of the University’s activities.  It is to be construed and applied in a spirit of upholding that principle wherever reasonably practicable within the existing legal framework. The Code is also drafted to comply with the University’s statutory obligations.</w:t>
      </w:r>
      <w:r w:rsidR="000A2E09" w:rsidRPr="00406FEE">
        <w:t xml:space="preserve"> </w:t>
      </w:r>
    </w:p>
    <w:p w14:paraId="58ED19A7" w14:textId="77777777" w:rsidR="00B24EBA" w:rsidRPr="00CC78D4" w:rsidRDefault="002E2F9E" w:rsidP="00DD1020">
      <w:pPr>
        <w:pStyle w:val="Level2"/>
        <w:numPr>
          <w:ilvl w:val="1"/>
          <w:numId w:val="39"/>
        </w:numPr>
        <w:ind w:left="709" w:hanging="709"/>
      </w:pPr>
      <w:r w:rsidRPr="00406FEE">
        <w:t xml:space="preserve">Except where expressly agreed by the Board of Governors in line with advancing the University’s charitable objects (as defined in the University’s Articles of Association), the University does not take an institutional position on political, cultural and religious debates to ensure that individuals are not discouraged from expressing themselves freely within the law.  </w:t>
      </w:r>
    </w:p>
    <w:p w14:paraId="1AFE0279" w14:textId="77777777" w:rsidR="00B24EBA" w:rsidRPr="00F2176C" w:rsidRDefault="00B24EBA" w:rsidP="00CC78D4">
      <w:pPr>
        <w:pStyle w:val="Heading5"/>
        <w:rPr>
          <w:color w:val="000000" w:themeColor="text1"/>
        </w:rPr>
      </w:pPr>
      <w:r w:rsidRPr="00F2176C">
        <w:rPr>
          <w:color w:val="000000" w:themeColor="text1"/>
        </w:rPr>
        <w:t>“Within the Law”</w:t>
      </w:r>
    </w:p>
    <w:p w14:paraId="1DB19787" w14:textId="77777777" w:rsidR="00462051" w:rsidRPr="00F2176C" w:rsidRDefault="00462051" w:rsidP="00DD1020">
      <w:pPr>
        <w:pStyle w:val="Level2"/>
        <w:numPr>
          <w:ilvl w:val="1"/>
          <w:numId w:val="40"/>
        </w:numPr>
        <w:ind w:left="709" w:hanging="709"/>
        <w:rPr>
          <w:i w:val="0"/>
          <w:iCs/>
        </w:rPr>
      </w:pPr>
      <w:r w:rsidRPr="00F2176C">
        <w:rPr>
          <w:i w:val="0"/>
          <w:iCs/>
        </w:rPr>
        <w:t>Speech that amounts to unlawful harassment or unlawful discrimination, or otherwise infringes the law</w:t>
      </w:r>
      <w:r w:rsidR="00640DD7" w:rsidRPr="00F2176C">
        <w:rPr>
          <w:i w:val="0"/>
          <w:iCs/>
        </w:rPr>
        <w:t>,</w:t>
      </w:r>
      <w:r w:rsidRPr="00F2176C">
        <w:rPr>
          <w:i w:val="0"/>
          <w:iCs/>
        </w:rPr>
        <w:t xml:space="preserve"> does not constitute free speech within the law and is not protected.</w:t>
      </w:r>
    </w:p>
    <w:p w14:paraId="326F26F8" w14:textId="4F4F2405" w:rsidR="00C14ADE" w:rsidRPr="00F2176C" w:rsidRDefault="00DF55D8" w:rsidP="00DF55D8">
      <w:pPr>
        <w:pStyle w:val="Heading5"/>
        <w:numPr>
          <w:ilvl w:val="0"/>
          <w:numId w:val="0"/>
        </w:numPr>
        <w:ind w:left="709" w:hanging="709"/>
        <w:rPr>
          <w:b w:val="0"/>
          <w:bCs w:val="0"/>
          <w:i w:val="0"/>
          <w:iCs/>
          <w:color w:val="000000" w:themeColor="text1"/>
          <w:lang w:val="en-US"/>
        </w:rPr>
      </w:pPr>
      <w:r w:rsidRPr="00F2176C">
        <w:rPr>
          <w:b w:val="0"/>
          <w:bCs w:val="0"/>
          <w:i w:val="0"/>
          <w:iCs/>
          <w:color w:val="000000" w:themeColor="text1"/>
          <w:lang w:val="en-US"/>
        </w:rPr>
        <w:t>3.2</w:t>
      </w:r>
      <w:r w:rsidRPr="00F2176C">
        <w:rPr>
          <w:b w:val="0"/>
          <w:bCs w:val="0"/>
          <w:i w:val="0"/>
          <w:iCs/>
          <w:color w:val="000000" w:themeColor="text1"/>
          <w:lang w:val="en-US"/>
        </w:rPr>
        <w:tab/>
      </w:r>
      <w:r w:rsidRPr="00F2176C">
        <w:rPr>
          <w:b w:val="0"/>
          <w:bCs w:val="0"/>
          <w:i w:val="0"/>
          <w:iCs/>
          <w:color w:val="000000" w:themeColor="text1"/>
          <w:lang w:val="en-US"/>
        </w:rPr>
        <w:tab/>
      </w:r>
      <w:r w:rsidR="00C14ADE" w:rsidRPr="00F2176C">
        <w:rPr>
          <w:b w:val="0"/>
          <w:bCs w:val="0"/>
          <w:i w:val="0"/>
          <w:iCs/>
          <w:color w:val="000000" w:themeColor="text1"/>
          <w:lang w:val="en-US"/>
        </w:rPr>
        <w:t xml:space="preserve">To ensure compliance with the Higher Education (Freedom of Speech) Act 2023 and guidance issued by the Office for Students (OfS), the University adopts the </w:t>
      </w:r>
      <w:r w:rsidRPr="00F2176C">
        <w:rPr>
          <w:b w:val="0"/>
          <w:bCs w:val="0"/>
          <w:i w:val="0"/>
          <w:iCs/>
          <w:color w:val="000000" w:themeColor="text1"/>
          <w:lang w:val="en-US"/>
        </w:rPr>
        <w:t>Office for Students’</w:t>
      </w:r>
      <w:r w:rsidR="00C14ADE" w:rsidRPr="00F2176C">
        <w:rPr>
          <w:b w:val="0"/>
          <w:bCs w:val="0"/>
          <w:i w:val="0"/>
          <w:iCs/>
          <w:color w:val="000000" w:themeColor="text1"/>
          <w:lang w:val="en-US"/>
        </w:rPr>
        <w:t xml:space="preserve"> three-step framework </w:t>
      </w:r>
      <w:r w:rsidRPr="00F2176C">
        <w:rPr>
          <w:b w:val="0"/>
          <w:bCs w:val="0"/>
          <w:i w:val="0"/>
          <w:iCs/>
          <w:color w:val="000000" w:themeColor="text1"/>
          <w:lang w:val="en-US"/>
        </w:rPr>
        <w:t>as outlined in regulatory guidance</w:t>
      </w:r>
      <w:r w:rsidR="00537E87" w:rsidRPr="00F2176C">
        <w:rPr>
          <w:b w:val="0"/>
          <w:bCs w:val="0"/>
          <w:i w:val="0"/>
          <w:iCs/>
          <w:color w:val="000000" w:themeColor="text1"/>
          <w:lang w:val="en-US"/>
        </w:rPr>
        <w:t xml:space="preserve"> note 24</w:t>
      </w:r>
      <w:r w:rsidRPr="00F2176C">
        <w:rPr>
          <w:b w:val="0"/>
          <w:bCs w:val="0"/>
          <w:i w:val="0"/>
          <w:iCs/>
          <w:color w:val="000000" w:themeColor="text1"/>
          <w:lang w:val="en-US"/>
        </w:rPr>
        <w:t xml:space="preserve"> </w:t>
      </w:r>
      <w:r w:rsidR="00C14ADE" w:rsidRPr="00F2176C">
        <w:rPr>
          <w:b w:val="0"/>
          <w:bCs w:val="0"/>
          <w:i w:val="0"/>
          <w:iCs/>
          <w:color w:val="000000" w:themeColor="text1"/>
          <w:lang w:val="en-US"/>
        </w:rPr>
        <w:t>for assessing whether and how speech should be protected or regulated. This framework applies to all decisions and actions that may affect freedom of speech within the law</w:t>
      </w:r>
      <w:r w:rsidRPr="00F2176C">
        <w:rPr>
          <w:b w:val="0"/>
          <w:bCs w:val="0"/>
          <w:i w:val="0"/>
          <w:iCs/>
          <w:color w:val="000000" w:themeColor="text1"/>
          <w:lang w:val="en-US"/>
        </w:rPr>
        <w:t>, broadly the three steps for assessment are:</w:t>
      </w:r>
    </w:p>
    <w:p w14:paraId="6D36C0EC" w14:textId="77777777" w:rsidR="00C14ADE" w:rsidRPr="00F2176C" w:rsidRDefault="00C14ADE" w:rsidP="00C14ADE">
      <w:pPr>
        <w:pStyle w:val="Heading5"/>
        <w:numPr>
          <w:ilvl w:val="0"/>
          <w:numId w:val="0"/>
        </w:numPr>
        <w:ind w:left="720"/>
        <w:rPr>
          <w:b w:val="0"/>
          <w:bCs w:val="0"/>
          <w:i w:val="0"/>
          <w:iCs/>
          <w:color w:val="000000" w:themeColor="text1"/>
          <w:lang w:val="en-US"/>
        </w:rPr>
      </w:pPr>
      <w:r w:rsidRPr="00F2176C">
        <w:rPr>
          <w:i w:val="0"/>
          <w:iCs/>
          <w:color w:val="000000" w:themeColor="text1"/>
          <w:lang w:val="en-US"/>
        </w:rPr>
        <w:t>Step 1</w:t>
      </w:r>
      <w:r w:rsidRPr="00F2176C">
        <w:rPr>
          <w:b w:val="0"/>
          <w:bCs w:val="0"/>
          <w:i w:val="0"/>
          <w:iCs/>
          <w:color w:val="000000" w:themeColor="text1"/>
          <w:lang w:val="en-US"/>
        </w:rPr>
        <w:t>: Is the speech within the law?</w:t>
      </w:r>
      <w:r w:rsidRPr="00F2176C">
        <w:rPr>
          <w:b w:val="0"/>
          <w:bCs w:val="0"/>
          <w:i w:val="0"/>
          <w:iCs/>
          <w:color w:val="000000" w:themeColor="text1"/>
          <w:lang w:val="en-US"/>
        </w:rPr>
        <w:br/>
        <w:t xml:space="preserve">The University will first determine whether the speech in question is lawful. Speech that is unlawful—such as incitement to violence, unlawful harassment, or support for proscribed terrorist </w:t>
      </w:r>
      <w:proofErr w:type="spellStart"/>
      <w:r w:rsidRPr="00F2176C">
        <w:rPr>
          <w:b w:val="0"/>
          <w:bCs w:val="0"/>
          <w:i w:val="0"/>
          <w:iCs/>
          <w:color w:val="000000" w:themeColor="text1"/>
          <w:lang w:val="en-US"/>
        </w:rPr>
        <w:t>organisations</w:t>
      </w:r>
      <w:proofErr w:type="spellEnd"/>
      <w:r w:rsidRPr="00F2176C">
        <w:rPr>
          <w:b w:val="0"/>
          <w:bCs w:val="0"/>
          <w:i w:val="0"/>
          <w:iCs/>
          <w:color w:val="000000" w:themeColor="text1"/>
          <w:lang w:val="en-US"/>
        </w:rPr>
        <w:t>—is not protected and may be restricted.</w:t>
      </w:r>
    </w:p>
    <w:p w14:paraId="68940CDA" w14:textId="77777777" w:rsidR="00C14ADE" w:rsidRPr="00F2176C" w:rsidRDefault="00C14ADE" w:rsidP="00C14ADE">
      <w:pPr>
        <w:pStyle w:val="Heading5"/>
        <w:numPr>
          <w:ilvl w:val="0"/>
          <w:numId w:val="0"/>
        </w:numPr>
        <w:ind w:left="720"/>
        <w:rPr>
          <w:b w:val="0"/>
          <w:bCs w:val="0"/>
          <w:i w:val="0"/>
          <w:iCs/>
          <w:color w:val="000000" w:themeColor="text1"/>
          <w:lang w:val="en-US"/>
        </w:rPr>
      </w:pPr>
      <w:r w:rsidRPr="00F2176C">
        <w:rPr>
          <w:i w:val="0"/>
          <w:iCs/>
          <w:color w:val="000000" w:themeColor="text1"/>
          <w:lang w:val="en-US"/>
        </w:rPr>
        <w:t>Step 2:</w:t>
      </w:r>
      <w:r w:rsidRPr="00F2176C">
        <w:rPr>
          <w:b w:val="0"/>
          <w:bCs w:val="0"/>
          <w:i w:val="0"/>
          <w:iCs/>
          <w:color w:val="000000" w:themeColor="text1"/>
          <w:lang w:val="en-US"/>
        </w:rPr>
        <w:t xml:space="preserve"> Are there reasonably practicable steps to secure the speech?</w:t>
      </w:r>
      <w:r w:rsidRPr="00F2176C">
        <w:rPr>
          <w:b w:val="0"/>
          <w:bCs w:val="0"/>
          <w:i w:val="0"/>
          <w:iCs/>
          <w:color w:val="000000" w:themeColor="text1"/>
          <w:lang w:val="en-US"/>
        </w:rPr>
        <w:br/>
        <w:t>If the speech is lawful, the University will consider whether there are reasonably practicable steps it can take to secure the speech. This includes both positive steps (e.g. facilitating events) and negative steps (e.g. refraining from cancellation or disciplinary action). The presumption is that lawful speech should be allowed to proceed.</w:t>
      </w:r>
    </w:p>
    <w:p w14:paraId="12BDEF6C" w14:textId="77777777" w:rsidR="00C14ADE" w:rsidRPr="00F2176C" w:rsidRDefault="00C14ADE" w:rsidP="00C14ADE">
      <w:pPr>
        <w:pStyle w:val="Heading5"/>
        <w:numPr>
          <w:ilvl w:val="0"/>
          <w:numId w:val="0"/>
        </w:numPr>
        <w:ind w:left="720"/>
        <w:rPr>
          <w:b w:val="0"/>
          <w:bCs w:val="0"/>
          <w:i w:val="0"/>
          <w:iCs/>
          <w:color w:val="000000" w:themeColor="text1"/>
          <w:lang w:val="en-US"/>
        </w:rPr>
      </w:pPr>
      <w:r w:rsidRPr="00F2176C">
        <w:rPr>
          <w:i w:val="0"/>
          <w:iCs/>
          <w:color w:val="000000" w:themeColor="text1"/>
          <w:lang w:val="en-US"/>
        </w:rPr>
        <w:t>Step 3:</w:t>
      </w:r>
      <w:r w:rsidRPr="00F2176C">
        <w:rPr>
          <w:b w:val="0"/>
          <w:bCs w:val="0"/>
          <w:i w:val="0"/>
          <w:iCs/>
          <w:color w:val="000000" w:themeColor="text1"/>
          <w:lang w:val="en-US"/>
        </w:rPr>
        <w:t xml:space="preserve"> Are any restrictions prescribed by law and proportionate under the European Convention on Human Rights (ECHR)?</w:t>
      </w:r>
      <w:r w:rsidRPr="00F2176C">
        <w:rPr>
          <w:b w:val="0"/>
          <w:bCs w:val="0"/>
          <w:i w:val="0"/>
          <w:iCs/>
          <w:color w:val="000000" w:themeColor="text1"/>
          <w:lang w:val="en-US"/>
        </w:rPr>
        <w:br/>
        <w:t>If it is not reasonably practicable to secure the speech, any restriction must be prescribed by law and proportionate in accordance with Article 10 of the ECHR. Restrictions must be clearly defined, necessary, and the least intrusive means of achieving a legitimate aim.</w:t>
      </w:r>
    </w:p>
    <w:p w14:paraId="0130FADF" w14:textId="4D09DDAB" w:rsidR="00211A89" w:rsidRPr="00F2176C" w:rsidRDefault="00DF55D8" w:rsidP="00537E87">
      <w:pPr>
        <w:pStyle w:val="Heading5"/>
        <w:numPr>
          <w:ilvl w:val="0"/>
          <w:numId w:val="0"/>
        </w:numPr>
        <w:ind w:left="720" w:hanging="720"/>
        <w:rPr>
          <w:color w:val="000000" w:themeColor="text1"/>
        </w:rPr>
      </w:pPr>
      <w:r w:rsidRPr="00F2176C">
        <w:rPr>
          <w:b w:val="0"/>
          <w:bCs w:val="0"/>
          <w:i w:val="0"/>
          <w:iCs/>
          <w:color w:val="000000" w:themeColor="text1"/>
          <w:lang w:val="en-US"/>
        </w:rPr>
        <w:t>3.3</w:t>
      </w:r>
      <w:r w:rsidRPr="00F2176C">
        <w:rPr>
          <w:b w:val="0"/>
          <w:bCs w:val="0"/>
          <w:i w:val="0"/>
          <w:iCs/>
          <w:color w:val="000000" w:themeColor="text1"/>
          <w:lang w:val="en-US"/>
        </w:rPr>
        <w:tab/>
      </w:r>
      <w:r w:rsidR="00C14ADE" w:rsidRPr="00F2176C">
        <w:rPr>
          <w:b w:val="0"/>
          <w:bCs w:val="0"/>
          <w:i w:val="0"/>
          <w:iCs/>
          <w:color w:val="000000" w:themeColor="text1"/>
          <w:lang w:val="en-US"/>
        </w:rPr>
        <w:t>This framework underpins the University’s approach to speaker events, academic expression, student and staff conduct, and all other relevant activities. It ensures that freedom of speech is upheld consistently, transparently, and in accordance with the law.</w:t>
      </w:r>
      <w:r w:rsidR="00537E87" w:rsidRPr="00F2176C">
        <w:rPr>
          <w:b w:val="0"/>
          <w:bCs w:val="0"/>
          <w:i w:val="0"/>
          <w:iCs/>
          <w:color w:val="000000" w:themeColor="text1"/>
          <w:lang w:val="en-US"/>
        </w:rPr>
        <w:t xml:space="preserve"> The full details of the Office for Students’ three-step framework can be found in the guidance note here:</w:t>
      </w:r>
      <w:r w:rsidR="00537E87" w:rsidRPr="00F2176C">
        <w:rPr>
          <w:color w:val="000000" w:themeColor="text1"/>
        </w:rPr>
        <w:t xml:space="preserve"> </w:t>
      </w:r>
      <w:r w:rsidR="00537E87" w:rsidRPr="00F2176C">
        <w:rPr>
          <w:b w:val="0"/>
          <w:bCs w:val="0"/>
          <w:i w:val="0"/>
          <w:iCs/>
          <w:color w:val="000000" w:themeColor="text1"/>
          <w:lang w:val="en-US"/>
        </w:rPr>
        <w:t>https://www.officeforstudents.org.uk/publications/regulatory-advice-24-guidance-related-to-freedom-of-speech/</w:t>
      </w:r>
    </w:p>
    <w:p w14:paraId="410ED907" w14:textId="77777777" w:rsidR="004A2AE0" w:rsidRPr="00406FEE" w:rsidRDefault="004A2AE0" w:rsidP="00DF55D8">
      <w:pPr>
        <w:pStyle w:val="Heading5"/>
        <w:numPr>
          <w:ilvl w:val="0"/>
          <w:numId w:val="40"/>
        </w:numPr>
      </w:pPr>
      <w:r w:rsidRPr="00406FEE">
        <w:t>Meetings and Other “Speech” Activities</w:t>
      </w:r>
    </w:p>
    <w:p w14:paraId="5021A5BA" w14:textId="77777777" w:rsidR="00C14ADE" w:rsidRPr="00C14ADE" w:rsidRDefault="00C14ADE" w:rsidP="00C14ADE">
      <w:pPr>
        <w:pStyle w:val="ListParagraph"/>
        <w:numPr>
          <w:ilvl w:val="0"/>
          <w:numId w:val="41"/>
        </w:numPr>
        <w:spacing w:after="120" w:line="300" w:lineRule="auto"/>
        <w:rPr>
          <w:vanish/>
          <w:color w:val="000000" w:themeColor="text1"/>
        </w:rPr>
      </w:pPr>
    </w:p>
    <w:p w14:paraId="736296AA" w14:textId="22D7E966" w:rsidR="004A2AE0" w:rsidRPr="00406FEE" w:rsidRDefault="004A2AE0" w:rsidP="00C14ADE">
      <w:pPr>
        <w:pStyle w:val="Level2"/>
        <w:numPr>
          <w:ilvl w:val="1"/>
          <w:numId w:val="41"/>
        </w:numPr>
      </w:pPr>
      <w:r w:rsidRPr="00406FEE">
        <w:t>Where any person or organisation subject to this Code wishes to hold a meeting or like event subject to this Code for the expression of views, the University or Students' Union (as the case may be) shall not unreasonably refuse consent and shall take the steps that, having particular regard to the importance of freedom of speech, are reasonably practicable for it to take in order to secure freedom of speech within the law for its staff, members, students and visiting speakers;</w:t>
      </w:r>
    </w:p>
    <w:p w14:paraId="283AED2C" w14:textId="77777777" w:rsidR="00147619" w:rsidRPr="00406FEE" w:rsidRDefault="00462051" w:rsidP="00DD1020">
      <w:pPr>
        <w:pStyle w:val="Level2"/>
        <w:numPr>
          <w:ilvl w:val="1"/>
          <w:numId w:val="41"/>
        </w:numPr>
        <w:ind w:left="567" w:hanging="567"/>
      </w:pPr>
      <w:r w:rsidRPr="00406FEE">
        <w:lastRenderedPageBreak/>
        <w:t xml:space="preserve">Such meetings or events must be notified to the University in accordance with </w:t>
      </w:r>
      <w:proofErr w:type="gramStart"/>
      <w:r w:rsidRPr="00406FEE">
        <w:t>The</w:t>
      </w:r>
      <w:proofErr w:type="gramEnd"/>
      <w:r w:rsidRPr="00406FEE">
        <w:t xml:space="preserve"> schedule to this Code</w:t>
      </w:r>
      <w:r w:rsidR="00975024" w:rsidRPr="00406FEE">
        <w:t xml:space="preserve">. All staff and students </w:t>
      </w:r>
      <w:proofErr w:type="gramStart"/>
      <w:r w:rsidR="00975024" w:rsidRPr="00406FEE">
        <w:t>of</w:t>
      </w:r>
      <w:proofErr w:type="gramEnd"/>
      <w:r w:rsidR="00975024" w:rsidRPr="00406FEE">
        <w:t xml:space="preserve"> the University and all those attending events and meetings at the University must observe the expected conduct set out in </w:t>
      </w:r>
      <w:r w:rsidR="00406FEE" w:rsidRPr="00406FEE">
        <w:t xml:space="preserve">the </w:t>
      </w:r>
      <w:r w:rsidR="00975024" w:rsidRPr="00406FEE">
        <w:t xml:space="preserve">Schedule. </w:t>
      </w:r>
    </w:p>
    <w:p w14:paraId="77A97CBC" w14:textId="77777777" w:rsidR="00975024" w:rsidRPr="00406FEE" w:rsidRDefault="00975024" w:rsidP="00DF55D8">
      <w:pPr>
        <w:pStyle w:val="Heading5"/>
        <w:numPr>
          <w:ilvl w:val="0"/>
          <w:numId w:val="40"/>
        </w:numPr>
      </w:pPr>
      <w:r w:rsidRPr="00406FEE">
        <w:t xml:space="preserve">Office for Students – Free Speech Complaints Scheme </w:t>
      </w:r>
    </w:p>
    <w:p w14:paraId="34FC0425" w14:textId="77777777" w:rsidR="00C14ADE" w:rsidRPr="00C14ADE" w:rsidRDefault="00C14ADE" w:rsidP="00C14ADE">
      <w:pPr>
        <w:pStyle w:val="ListParagraph"/>
        <w:numPr>
          <w:ilvl w:val="0"/>
          <w:numId w:val="42"/>
        </w:numPr>
        <w:spacing w:after="120" w:line="300" w:lineRule="auto"/>
        <w:rPr>
          <w:vanish/>
          <w:color w:val="000000" w:themeColor="text1"/>
        </w:rPr>
      </w:pPr>
    </w:p>
    <w:p w14:paraId="2C279040" w14:textId="4856620A" w:rsidR="00975024" w:rsidRPr="002D3385" w:rsidRDefault="00975024" w:rsidP="00C14ADE">
      <w:pPr>
        <w:pStyle w:val="Level2"/>
        <w:numPr>
          <w:ilvl w:val="1"/>
          <w:numId w:val="42"/>
        </w:numPr>
      </w:pPr>
      <w:r w:rsidRPr="002D3385">
        <w:t xml:space="preserve">The Higher Education (Freedom of Speech) Act 2023 provides that the Office for Students (OfS) will operate a free speech complaints scheme. Under that scheme, the OfS will be able to review complaints about free speech from members, students, staff, applicants for academic posts and (actual or invited) visiting speakers.  The </w:t>
      </w:r>
      <w:proofErr w:type="spellStart"/>
      <w:r w:rsidRPr="002D3385">
        <w:t>OfS’s</w:t>
      </w:r>
      <w:proofErr w:type="spellEnd"/>
      <w:r w:rsidRPr="002D3385">
        <w:t xml:space="preserve"> complaints scheme has not come into effect and will not do so until the Act is implemented. Until then, students who have completed the University’s complaints procedures are able to complain to the </w:t>
      </w:r>
      <w:hyperlink r:id="rId11">
        <w:r w:rsidRPr="002D3385">
          <w:t>Office</w:t>
        </w:r>
      </w:hyperlink>
      <w:hyperlink r:id="rId12">
        <w:r w:rsidRPr="002D3385">
          <w:t xml:space="preserve"> </w:t>
        </w:r>
      </w:hyperlink>
      <w:hyperlink r:id="rId13">
        <w:r w:rsidRPr="002D3385">
          <w:t>of the Independent Adjudicator for Higher Education</w:t>
        </w:r>
      </w:hyperlink>
      <w:hyperlink r:id="rId14">
        <w:r w:rsidRPr="002D3385">
          <w:t xml:space="preserve"> </w:t>
        </w:r>
      </w:hyperlink>
      <w:r w:rsidRPr="002D3385">
        <w:t xml:space="preserve">(OIA) if their complaint is eligible under the OIA’s rules. </w:t>
      </w:r>
    </w:p>
    <w:p w14:paraId="04D5A359" w14:textId="77777777" w:rsidR="00975024" w:rsidRPr="0082613F" w:rsidRDefault="00975024" w:rsidP="00DD1020">
      <w:pPr>
        <w:pStyle w:val="Level2"/>
        <w:numPr>
          <w:ilvl w:val="1"/>
          <w:numId w:val="42"/>
        </w:numPr>
        <w:ind w:left="567" w:hanging="567"/>
        <w:rPr>
          <w:color w:val="000000"/>
        </w:rPr>
      </w:pPr>
      <w:r w:rsidRPr="002D3385">
        <w:t xml:space="preserve">Before submitting a complaint to the OfS or the OIA, individuals should seek to resolve their complaint using the procedures provided in </w:t>
      </w:r>
      <w:r w:rsidR="00406FEE" w:rsidRPr="002D3385">
        <w:t xml:space="preserve">Part </w:t>
      </w:r>
      <w:r w:rsidR="0024478A">
        <w:t>5</w:t>
      </w:r>
      <w:r w:rsidR="00406FEE" w:rsidRPr="002D3385">
        <w:t xml:space="preserve"> of the Schedule</w:t>
      </w:r>
      <w:r w:rsidRPr="0082613F">
        <w:rPr>
          <w:color w:val="000000"/>
        </w:rPr>
        <w:t>.</w:t>
      </w:r>
    </w:p>
    <w:p w14:paraId="712DEC56" w14:textId="287711A8" w:rsidR="00AA77C6" w:rsidRPr="00F2176C" w:rsidRDefault="00975024" w:rsidP="00F2176C">
      <w:pPr>
        <w:pStyle w:val="Heading5"/>
        <w:numPr>
          <w:ilvl w:val="0"/>
          <w:numId w:val="40"/>
        </w:numPr>
      </w:pPr>
      <w:r w:rsidRPr="0082613F">
        <w:t xml:space="preserve">Responsibilities </w:t>
      </w:r>
    </w:p>
    <w:p w14:paraId="09D0988E" w14:textId="77777777" w:rsidR="00975024" w:rsidRPr="0082613F" w:rsidRDefault="00975024" w:rsidP="00DD1020">
      <w:pPr>
        <w:pStyle w:val="Level2"/>
        <w:numPr>
          <w:ilvl w:val="1"/>
          <w:numId w:val="44"/>
        </w:numPr>
        <w:ind w:left="567" w:hanging="567"/>
      </w:pPr>
      <w:r w:rsidRPr="0082613F">
        <w:t xml:space="preserve">It is the duty of all those subject to the Code to assist the University in upholding the rights of freedom of speech recognised in this Code. </w:t>
      </w:r>
    </w:p>
    <w:p w14:paraId="1F1BB950" w14:textId="77777777" w:rsidR="00975024" w:rsidRPr="0082613F" w:rsidRDefault="00975024" w:rsidP="00DD1020">
      <w:pPr>
        <w:pStyle w:val="Level2"/>
        <w:numPr>
          <w:ilvl w:val="1"/>
          <w:numId w:val="44"/>
        </w:numPr>
        <w:ind w:left="567" w:hanging="567"/>
      </w:pPr>
      <w:r w:rsidRPr="0082613F">
        <w:t xml:space="preserve">The Vice Chancellor is authorised to appoint a senior officer of the University to act as the "Responsible Officer" on its behalf to ensure as far as is reasonably practicable that students and employees of the University and Visitors comply with the provisions of this Code.  Unless otherwise determined the “Responsible Officer” will be the University Secretary (uso@londonmet.ac.uk).  </w:t>
      </w:r>
    </w:p>
    <w:p w14:paraId="0C8C4307" w14:textId="77777777" w:rsidR="00975024" w:rsidRPr="0082613F" w:rsidRDefault="00975024" w:rsidP="00DD1020">
      <w:pPr>
        <w:pStyle w:val="Level2"/>
        <w:numPr>
          <w:ilvl w:val="1"/>
          <w:numId w:val="44"/>
        </w:numPr>
        <w:ind w:left="567" w:hanging="567"/>
      </w:pPr>
      <w:r w:rsidRPr="0082613F">
        <w:t xml:space="preserve">The University Secretary will oversee the implementation and ongoing revision of this Code. </w:t>
      </w:r>
    </w:p>
    <w:p w14:paraId="5DEA6F13" w14:textId="77777777" w:rsidR="00975024" w:rsidRPr="0082613F" w:rsidRDefault="00975024" w:rsidP="00DD1020">
      <w:pPr>
        <w:pStyle w:val="Level2"/>
        <w:numPr>
          <w:ilvl w:val="1"/>
          <w:numId w:val="44"/>
        </w:numPr>
        <w:ind w:left="567" w:hanging="567"/>
      </w:pPr>
      <w:r w:rsidRPr="0082613F">
        <w:t>The Governance Committee will monitor implementation the Freedom of Speech code of practice and monitor the University’s approach to compliance with the Higher Education (Freedom of Speech) Act 2023.</w:t>
      </w:r>
    </w:p>
    <w:p w14:paraId="05B40B24" w14:textId="77777777" w:rsidR="00975024" w:rsidRPr="0082613F" w:rsidRDefault="00975024" w:rsidP="00DF55D8">
      <w:pPr>
        <w:pStyle w:val="Heading5"/>
        <w:numPr>
          <w:ilvl w:val="0"/>
          <w:numId w:val="40"/>
        </w:numPr>
        <w:rPr>
          <w:lang w:eastAsia="ja-JP"/>
        </w:rPr>
      </w:pPr>
      <w:r w:rsidRPr="00406FEE">
        <w:t>Relationship with other existing policies / legislation</w:t>
      </w:r>
    </w:p>
    <w:p w14:paraId="671C1262" w14:textId="77777777" w:rsidR="00975024" w:rsidRPr="0024478A" w:rsidRDefault="00975024" w:rsidP="00DD1020">
      <w:pPr>
        <w:pStyle w:val="Level2"/>
        <w:numPr>
          <w:ilvl w:val="1"/>
          <w:numId w:val="45"/>
        </w:numPr>
        <w:ind w:left="567" w:hanging="567"/>
      </w:pPr>
      <w:r w:rsidRPr="0082613F">
        <w:t xml:space="preserve">This Code has been prepared primarily within the context of the following: </w:t>
      </w:r>
    </w:p>
    <w:p w14:paraId="283E56E9" w14:textId="77777777" w:rsidR="00975024" w:rsidRPr="0082613F" w:rsidRDefault="00975024" w:rsidP="002D3385">
      <w:pPr>
        <w:pStyle w:val="Level2"/>
        <w:numPr>
          <w:ilvl w:val="2"/>
          <w:numId w:val="34"/>
        </w:numPr>
      </w:pPr>
      <w:r w:rsidRPr="0082613F">
        <w:t>Higher Education (Freedom of Speech) Act 2023</w:t>
      </w:r>
    </w:p>
    <w:p w14:paraId="7A990361" w14:textId="77777777" w:rsidR="00975024" w:rsidRPr="0082613F" w:rsidRDefault="00975024" w:rsidP="002D3385">
      <w:pPr>
        <w:pStyle w:val="Level2"/>
        <w:numPr>
          <w:ilvl w:val="2"/>
          <w:numId w:val="34"/>
        </w:numPr>
      </w:pPr>
      <w:r w:rsidRPr="0082613F">
        <w:t xml:space="preserve">Education (No.2) Act 1986 </w:t>
      </w:r>
    </w:p>
    <w:p w14:paraId="5B239F2A" w14:textId="77777777" w:rsidR="00975024" w:rsidRPr="0082613F" w:rsidRDefault="00975024" w:rsidP="002D3385">
      <w:pPr>
        <w:pStyle w:val="Level2"/>
        <w:numPr>
          <w:ilvl w:val="2"/>
          <w:numId w:val="34"/>
        </w:numPr>
      </w:pPr>
      <w:r w:rsidRPr="0082613F">
        <w:t>The European Convention on Human Rights</w:t>
      </w:r>
    </w:p>
    <w:p w14:paraId="009E0313" w14:textId="77777777" w:rsidR="00975024" w:rsidRPr="0082613F" w:rsidRDefault="00975024" w:rsidP="002D3385">
      <w:pPr>
        <w:pStyle w:val="Level2"/>
        <w:numPr>
          <w:ilvl w:val="2"/>
          <w:numId w:val="34"/>
        </w:numPr>
      </w:pPr>
      <w:r w:rsidRPr="0082613F">
        <w:t>Higher Education and Research Act 2017</w:t>
      </w:r>
    </w:p>
    <w:p w14:paraId="20D62625" w14:textId="77777777" w:rsidR="00975024" w:rsidRPr="0082613F" w:rsidRDefault="00975024" w:rsidP="002D3385">
      <w:pPr>
        <w:pStyle w:val="Level2"/>
        <w:numPr>
          <w:ilvl w:val="2"/>
          <w:numId w:val="34"/>
        </w:numPr>
      </w:pPr>
      <w:r w:rsidRPr="0082613F">
        <w:t>Equality Act 2010</w:t>
      </w:r>
    </w:p>
    <w:p w14:paraId="5282208C" w14:textId="77777777" w:rsidR="00975024" w:rsidRPr="0082613F" w:rsidRDefault="00975024" w:rsidP="002D3385">
      <w:pPr>
        <w:pStyle w:val="Level2"/>
        <w:numPr>
          <w:ilvl w:val="2"/>
          <w:numId w:val="34"/>
        </w:numPr>
      </w:pPr>
      <w:r w:rsidRPr="0082613F">
        <w:t>The Public Sector Equality Duty</w:t>
      </w:r>
    </w:p>
    <w:p w14:paraId="65278328" w14:textId="77777777" w:rsidR="00975024" w:rsidRPr="0082613F" w:rsidRDefault="00975024" w:rsidP="002D3385">
      <w:pPr>
        <w:pStyle w:val="Level2"/>
        <w:numPr>
          <w:ilvl w:val="2"/>
          <w:numId w:val="34"/>
        </w:numPr>
      </w:pPr>
      <w:r w:rsidRPr="0082613F">
        <w:t>Public Order Act 1986</w:t>
      </w:r>
    </w:p>
    <w:p w14:paraId="37DF8FBD" w14:textId="77777777" w:rsidR="00975024" w:rsidRPr="0082613F" w:rsidRDefault="00975024" w:rsidP="002D3385">
      <w:pPr>
        <w:pStyle w:val="Level2"/>
        <w:numPr>
          <w:ilvl w:val="2"/>
          <w:numId w:val="34"/>
        </w:numPr>
      </w:pPr>
      <w:r w:rsidRPr="0082613F">
        <w:t>Education Reform Act 1988</w:t>
      </w:r>
    </w:p>
    <w:p w14:paraId="169A2951" w14:textId="77777777" w:rsidR="00975024" w:rsidRPr="0082613F" w:rsidRDefault="00975024" w:rsidP="002D3385">
      <w:pPr>
        <w:pStyle w:val="Level2"/>
        <w:numPr>
          <w:ilvl w:val="2"/>
          <w:numId w:val="34"/>
        </w:numPr>
      </w:pPr>
      <w:r w:rsidRPr="0082613F">
        <w:t>Protection from Harassment Act 1997</w:t>
      </w:r>
    </w:p>
    <w:p w14:paraId="332FD23B" w14:textId="77777777" w:rsidR="00975024" w:rsidRPr="0082613F" w:rsidRDefault="00975024" w:rsidP="002D3385">
      <w:pPr>
        <w:pStyle w:val="Level2"/>
        <w:numPr>
          <w:ilvl w:val="2"/>
          <w:numId w:val="34"/>
        </w:numPr>
      </w:pPr>
      <w:r w:rsidRPr="0082613F">
        <w:t>Human Rights Act 1998</w:t>
      </w:r>
    </w:p>
    <w:p w14:paraId="4CA0F80D" w14:textId="77777777" w:rsidR="00975024" w:rsidRPr="0082613F" w:rsidRDefault="00975024" w:rsidP="002D3385">
      <w:pPr>
        <w:pStyle w:val="Level2"/>
        <w:numPr>
          <w:ilvl w:val="2"/>
          <w:numId w:val="34"/>
        </w:numPr>
      </w:pPr>
      <w:r w:rsidRPr="0082613F">
        <w:t>Terrorism Acts 2000 and 2006</w:t>
      </w:r>
    </w:p>
    <w:p w14:paraId="5658E3A9" w14:textId="77777777" w:rsidR="00975024" w:rsidRPr="0082613F" w:rsidRDefault="00975024" w:rsidP="002D3385">
      <w:pPr>
        <w:pStyle w:val="Level2"/>
        <w:numPr>
          <w:ilvl w:val="2"/>
          <w:numId w:val="34"/>
        </w:numPr>
      </w:pPr>
      <w:r w:rsidRPr="0082613F">
        <w:t>Racial and Religious Hatred Act 2006</w:t>
      </w:r>
    </w:p>
    <w:p w14:paraId="2B22BB8A" w14:textId="77777777" w:rsidR="00975024" w:rsidRPr="0082613F" w:rsidRDefault="00975024" w:rsidP="002D3385">
      <w:pPr>
        <w:pStyle w:val="Level2"/>
        <w:numPr>
          <w:ilvl w:val="2"/>
          <w:numId w:val="34"/>
        </w:numPr>
      </w:pPr>
      <w:r w:rsidRPr="0082613F">
        <w:t>Criminal Justice and Immigration Act 2008</w:t>
      </w:r>
    </w:p>
    <w:p w14:paraId="6E815B3F" w14:textId="77777777" w:rsidR="00975024" w:rsidRDefault="00975024" w:rsidP="002D3385">
      <w:pPr>
        <w:pStyle w:val="Level2"/>
        <w:numPr>
          <w:ilvl w:val="2"/>
          <w:numId w:val="34"/>
        </w:numPr>
      </w:pPr>
      <w:r w:rsidRPr="0082613F">
        <w:t>Counter-Terrorism and Security Act 2015 and Prevent Duty Guidance for Higher Education Institutions in England and Wales</w:t>
      </w:r>
    </w:p>
    <w:p w14:paraId="23097538" w14:textId="0F76315F" w:rsidR="00C14ADE" w:rsidRDefault="00C14ADE" w:rsidP="002D3385">
      <w:pPr>
        <w:pStyle w:val="Level2"/>
        <w:numPr>
          <w:ilvl w:val="2"/>
          <w:numId w:val="34"/>
        </w:numPr>
      </w:pPr>
      <w:r>
        <w:t>Malicious Communications Act 1998</w:t>
      </w:r>
    </w:p>
    <w:p w14:paraId="065DB3A4" w14:textId="56C7E26E" w:rsidR="00C14ADE" w:rsidRDefault="00C14ADE" w:rsidP="002D3385">
      <w:pPr>
        <w:pStyle w:val="Level2"/>
        <w:numPr>
          <w:ilvl w:val="2"/>
          <w:numId w:val="34"/>
        </w:numPr>
      </w:pPr>
      <w:r>
        <w:lastRenderedPageBreak/>
        <w:t>Communications Act 2003</w:t>
      </w:r>
    </w:p>
    <w:p w14:paraId="73966FFA" w14:textId="77777777" w:rsidR="00975024" w:rsidRPr="0024478A" w:rsidRDefault="00975024" w:rsidP="00DF55D8">
      <w:pPr>
        <w:pStyle w:val="Heading5"/>
        <w:numPr>
          <w:ilvl w:val="0"/>
          <w:numId w:val="40"/>
        </w:numPr>
      </w:pPr>
      <w:r w:rsidRPr="0024478A">
        <w:t xml:space="preserve">Policy </w:t>
      </w:r>
      <w:proofErr w:type="gramStart"/>
      <w:r w:rsidRPr="0024478A">
        <w:t>review</w:t>
      </w:r>
      <w:proofErr w:type="gramEnd"/>
      <w:r w:rsidRPr="0024478A">
        <w:t xml:space="preserve"> and publication of this Code of Practice</w:t>
      </w:r>
    </w:p>
    <w:p w14:paraId="1A962B84" w14:textId="77777777" w:rsidR="00975024" w:rsidRPr="0082613F" w:rsidRDefault="00975024" w:rsidP="00DD1020">
      <w:pPr>
        <w:pStyle w:val="Level2"/>
        <w:numPr>
          <w:ilvl w:val="1"/>
          <w:numId w:val="46"/>
        </w:numPr>
        <w:ind w:left="567" w:hanging="567"/>
      </w:pPr>
      <w:r w:rsidRPr="0082613F">
        <w:t>This Code of Practice will be reviewed annually by the University Secretary or earlier if issues arise in the operation of the Code which require substantial reconsideration. Following consideration by the Senior Leadership Team, any amendments will be referred to the Academic Board and Board of Governors for approval.</w:t>
      </w:r>
    </w:p>
    <w:p w14:paraId="1F508BE8" w14:textId="77777777" w:rsidR="00975024" w:rsidRPr="0082613F" w:rsidRDefault="00975024" w:rsidP="00DD1020">
      <w:pPr>
        <w:pStyle w:val="Level2"/>
        <w:numPr>
          <w:ilvl w:val="1"/>
          <w:numId w:val="46"/>
        </w:numPr>
        <w:ind w:left="567" w:hanging="567"/>
      </w:pPr>
      <w:r w:rsidRPr="0082613F">
        <w:t xml:space="preserve">The Board of Governors takes its duty to promote Freedom of Speech and Academic Freedom very seriously. In accordance with that duty, the University shall bring this scheme (and its responsibilities in relation to Freedom of Speech and Academic Freedom) to the attention </w:t>
      </w:r>
      <w:proofErr w:type="gramStart"/>
      <w:r w:rsidRPr="0082613F">
        <w:t>of:</w:t>
      </w:r>
      <w:proofErr w:type="gramEnd"/>
      <w:r w:rsidRPr="0082613F">
        <w:t xml:space="preserve"> students, and members of staff at least once a year. This Code of Practice will be published on the University’s website.</w:t>
      </w:r>
    </w:p>
    <w:p w14:paraId="7013F781" w14:textId="77777777" w:rsidR="00CC78D4" w:rsidRDefault="00CC78D4">
      <w:pPr>
        <w:spacing w:line="240" w:lineRule="auto"/>
      </w:pPr>
      <w:r>
        <w:br w:type="page"/>
      </w:r>
    </w:p>
    <w:p w14:paraId="490B00DB" w14:textId="77777777" w:rsidR="004A2AE0" w:rsidRDefault="004A2AE0" w:rsidP="00CC78D4">
      <w:pPr>
        <w:spacing w:line="240" w:lineRule="auto"/>
        <w:rPr>
          <w:rFonts w:eastAsia="SimSun"/>
          <w:color w:val="000000" w:themeColor="text1"/>
          <w:lang w:eastAsia="ja-JP"/>
        </w:rPr>
      </w:pPr>
    </w:p>
    <w:p w14:paraId="462CA81A" w14:textId="77777777" w:rsidR="007D7588" w:rsidRPr="00933ADA" w:rsidRDefault="004A2AE0" w:rsidP="000A39EE">
      <w:pPr>
        <w:pStyle w:val="PlainText"/>
        <w:spacing w:line="276" w:lineRule="auto"/>
        <w:rPr>
          <w:rFonts w:ascii="Arial" w:hAnsi="Arial" w:cs="Arial"/>
          <w:color w:val="000000" w:themeColor="text1"/>
          <w:sz w:val="22"/>
          <w:szCs w:val="22"/>
        </w:rPr>
      </w:pPr>
      <w:r>
        <w:rPr>
          <w:rFonts w:ascii="Arial" w:hAnsi="Arial" w:cs="Arial"/>
          <w:b/>
          <w:bCs/>
          <w:color w:val="000000" w:themeColor="text1"/>
          <w:sz w:val="22"/>
          <w:szCs w:val="22"/>
        </w:rPr>
        <w:t xml:space="preserve">Schedule 1 </w:t>
      </w:r>
      <w:r w:rsidR="00975024">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00975024">
        <w:rPr>
          <w:rFonts w:ascii="Arial" w:hAnsi="Arial" w:cs="Arial"/>
          <w:b/>
          <w:bCs/>
          <w:color w:val="000000" w:themeColor="text1"/>
          <w:sz w:val="22"/>
          <w:szCs w:val="22"/>
        </w:rPr>
        <w:t xml:space="preserve">Meeting </w:t>
      </w:r>
      <w:r w:rsidR="004277A0" w:rsidRPr="00933ADA">
        <w:rPr>
          <w:rFonts w:ascii="Arial" w:hAnsi="Arial" w:cs="Arial"/>
          <w:b/>
          <w:bCs/>
          <w:color w:val="000000" w:themeColor="text1"/>
          <w:sz w:val="22"/>
          <w:szCs w:val="22"/>
        </w:rPr>
        <w:t xml:space="preserve">Approval process </w:t>
      </w:r>
    </w:p>
    <w:p w14:paraId="3A39BF6B" w14:textId="77777777" w:rsidR="004A2AE0" w:rsidRPr="00933ADA" w:rsidRDefault="004A2AE0" w:rsidP="000A39EE">
      <w:pPr>
        <w:pStyle w:val="PlainText"/>
        <w:spacing w:line="276" w:lineRule="auto"/>
        <w:rPr>
          <w:rFonts w:ascii="Arial" w:hAnsi="Arial" w:cs="Arial"/>
          <w:color w:val="000000" w:themeColor="text1"/>
          <w:sz w:val="22"/>
          <w:szCs w:val="22"/>
        </w:rPr>
      </w:pPr>
    </w:p>
    <w:p w14:paraId="54713AC5" w14:textId="77777777" w:rsidR="00975024" w:rsidRPr="00CC78D4" w:rsidRDefault="00CC78D4" w:rsidP="00CC78D4">
      <w:pPr>
        <w:pStyle w:val="PlainText"/>
        <w:spacing w:line="276" w:lineRule="auto"/>
        <w:jc w:val="both"/>
        <w:rPr>
          <w:rFonts w:ascii="Arial" w:hAnsi="Arial" w:cs="Arial"/>
          <w:b/>
          <w:bCs/>
          <w:sz w:val="22"/>
          <w:szCs w:val="22"/>
        </w:rPr>
      </w:pPr>
      <w:r>
        <w:rPr>
          <w:rFonts w:ascii="Arial" w:hAnsi="Arial" w:cs="Arial"/>
          <w:b/>
          <w:bCs/>
          <w:sz w:val="22"/>
          <w:szCs w:val="22"/>
        </w:rPr>
        <w:t xml:space="preserve">Part 1 - </w:t>
      </w:r>
      <w:r w:rsidR="00975024" w:rsidRPr="00975024">
        <w:rPr>
          <w:rFonts w:ascii="Arial" w:hAnsi="Arial" w:cs="Arial"/>
          <w:b/>
          <w:bCs/>
          <w:sz w:val="22"/>
          <w:szCs w:val="22"/>
        </w:rPr>
        <w:t>Notification</w:t>
      </w:r>
    </w:p>
    <w:p w14:paraId="6FDD42BC" w14:textId="77777777" w:rsidR="005C2DBF" w:rsidRPr="00CC78D4" w:rsidRDefault="00DF007B" w:rsidP="00CC78D4">
      <w:pPr>
        <w:pStyle w:val="Heading5"/>
        <w:numPr>
          <w:ilvl w:val="0"/>
          <w:numId w:val="35"/>
        </w:numPr>
        <w:rPr>
          <w:b w:val="0"/>
          <w:bCs w:val="0"/>
        </w:rPr>
      </w:pPr>
      <w:r>
        <w:rPr>
          <w:b w:val="0"/>
          <w:bCs w:val="0"/>
        </w:rPr>
        <w:t>S</w:t>
      </w:r>
      <w:r w:rsidR="005C2DBF" w:rsidRPr="00CC78D4">
        <w:rPr>
          <w:b w:val="0"/>
          <w:bCs w:val="0"/>
        </w:rPr>
        <w:t>tudents who wish to organise a meeting or like event</w:t>
      </w:r>
      <w:r>
        <w:rPr>
          <w:b w:val="0"/>
          <w:bCs w:val="0"/>
        </w:rPr>
        <w:t xml:space="preserve"> </w:t>
      </w:r>
      <w:r w:rsidR="005C2DBF" w:rsidRPr="00CC78D4">
        <w:rPr>
          <w:b w:val="0"/>
          <w:bCs w:val="0"/>
        </w:rPr>
        <w:t>must notify the Students’ Union in writing</w:t>
      </w:r>
      <w:r w:rsidR="000F0014" w:rsidRPr="00CC78D4">
        <w:rPr>
          <w:b w:val="0"/>
          <w:bCs w:val="0"/>
        </w:rPr>
        <w:t xml:space="preserve"> using the prescribed form</w:t>
      </w:r>
      <w:r w:rsidR="005C2DBF" w:rsidRPr="00CC78D4">
        <w:rPr>
          <w:b w:val="0"/>
          <w:bCs w:val="0"/>
        </w:rPr>
        <w:t xml:space="preserve"> at least 21 calendar days in advance of the proposed meeting/event taking place.  The Students’ Union will then notify the University Secretary of the proposed meeting/event </w:t>
      </w:r>
      <w:proofErr w:type="gramStart"/>
      <w:r w:rsidR="005C2DBF" w:rsidRPr="00CC78D4">
        <w:rPr>
          <w:b w:val="0"/>
          <w:bCs w:val="0"/>
        </w:rPr>
        <w:t>in order for</w:t>
      </w:r>
      <w:proofErr w:type="gramEnd"/>
      <w:r w:rsidR="005C2DBF" w:rsidRPr="00CC78D4">
        <w:rPr>
          <w:b w:val="0"/>
          <w:bCs w:val="0"/>
        </w:rPr>
        <w:t xml:space="preserve"> the University Secretary to consider and take such steps as is considered necessary to ensure compliance with the terms of this Code</w:t>
      </w:r>
      <w:r w:rsidR="00941CF6" w:rsidRPr="00CC78D4">
        <w:rPr>
          <w:b w:val="0"/>
          <w:bCs w:val="0"/>
        </w:rPr>
        <w:t xml:space="preserve"> in respect of the proposed meeting/event</w:t>
      </w:r>
      <w:r w:rsidR="005C2DBF" w:rsidRPr="00CC78D4">
        <w:rPr>
          <w:b w:val="0"/>
          <w:bCs w:val="0"/>
        </w:rPr>
        <w:t>.</w:t>
      </w:r>
    </w:p>
    <w:p w14:paraId="7DDF9E8F" w14:textId="77777777" w:rsidR="000F0014" w:rsidRPr="00CC78D4" w:rsidRDefault="00DF007B" w:rsidP="00CC78D4">
      <w:pPr>
        <w:pStyle w:val="Heading5"/>
        <w:numPr>
          <w:ilvl w:val="0"/>
          <w:numId w:val="35"/>
        </w:numPr>
        <w:rPr>
          <w:b w:val="0"/>
          <w:bCs w:val="0"/>
        </w:rPr>
      </w:pPr>
      <w:r>
        <w:rPr>
          <w:b w:val="0"/>
          <w:bCs w:val="0"/>
        </w:rPr>
        <w:t>T</w:t>
      </w:r>
      <w:r w:rsidR="005C2DBF" w:rsidRPr="00CC78D4">
        <w:rPr>
          <w:b w:val="0"/>
          <w:bCs w:val="0"/>
        </w:rPr>
        <w:t>hird party organisatio</w:t>
      </w:r>
      <w:r w:rsidR="000F0014" w:rsidRPr="00CC78D4">
        <w:rPr>
          <w:b w:val="0"/>
          <w:bCs w:val="0"/>
        </w:rPr>
        <w:t>ns</w:t>
      </w:r>
      <w:r>
        <w:rPr>
          <w:b w:val="0"/>
          <w:bCs w:val="0"/>
        </w:rPr>
        <w:t xml:space="preserve"> (including those hiring University premises as a venue)</w:t>
      </w:r>
      <w:r w:rsidR="005C2DBF" w:rsidRPr="00CC78D4">
        <w:rPr>
          <w:b w:val="0"/>
          <w:bCs w:val="0"/>
        </w:rPr>
        <w:t xml:space="preserve"> that wish to organise </w:t>
      </w:r>
      <w:r w:rsidR="000F0014" w:rsidRPr="00CC78D4">
        <w:rPr>
          <w:b w:val="0"/>
          <w:bCs w:val="0"/>
        </w:rPr>
        <w:t xml:space="preserve">a meeting or like event </w:t>
      </w:r>
      <w:r w:rsidR="000A7AF3" w:rsidRPr="00CC78D4">
        <w:rPr>
          <w:b w:val="0"/>
          <w:bCs w:val="0"/>
        </w:rPr>
        <w:t>on premises controlled by the University or the Students’ Union</w:t>
      </w:r>
      <w:r w:rsidR="000F0014" w:rsidRPr="00CC78D4">
        <w:rPr>
          <w:b w:val="0"/>
          <w:bCs w:val="0"/>
        </w:rPr>
        <w:t xml:space="preserve"> must notify the University’s Estates </w:t>
      </w:r>
      <w:r w:rsidR="00B239CA" w:rsidRPr="00CC78D4">
        <w:rPr>
          <w:b w:val="0"/>
          <w:bCs w:val="0"/>
        </w:rPr>
        <w:t xml:space="preserve">Department </w:t>
      </w:r>
      <w:r w:rsidR="000F0014" w:rsidRPr="00CC78D4">
        <w:rPr>
          <w:b w:val="0"/>
          <w:bCs w:val="0"/>
        </w:rPr>
        <w:t xml:space="preserve">in writing using the prescribed form.  </w:t>
      </w:r>
      <w:r w:rsidR="00B239CA" w:rsidRPr="00CC78D4">
        <w:rPr>
          <w:b w:val="0"/>
          <w:bCs w:val="0"/>
        </w:rPr>
        <w:t>Where required by the Estates Department’s vetting procedure, t</w:t>
      </w:r>
      <w:r w:rsidR="000F0014" w:rsidRPr="00CC78D4">
        <w:rPr>
          <w:b w:val="0"/>
          <w:bCs w:val="0"/>
        </w:rPr>
        <w:t xml:space="preserve">he Estates </w:t>
      </w:r>
      <w:r w:rsidR="00B239CA" w:rsidRPr="00CC78D4">
        <w:rPr>
          <w:b w:val="0"/>
          <w:bCs w:val="0"/>
        </w:rPr>
        <w:t>Department</w:t>
      </w:r>
      <w:r w:rsidR="000F0014" w:rsidRPr="00CC78D4">
        <w:rPr>
          <w:b w:val="0"/>
          <w:bCs w:val="0"/>
        </w:rPr>
        <w:t xml:space="preserve"> will then notify the University Secretary of the proposed meeting/event </w:t>
      </w:r>
      <w:proofErr w:type="gramStart"/>
      <w:r w:rsidR="000F0014" w:rsidRPr="00CC78D4">
        <w:rPr>
          <w:b w:val="0"/>
          <w:bCs w:val="0"/>
        </w:rPr>
        <w:t>in order for</w:t>
      </w:r>
      <w:proofErr w:type="gramEnd"/>
      <w:r w:rsidR="000F0014" w:rsidRPr="00CC78D4">
        <w:rPr>
          <w:b w:val="0"/>
          <w:bCs w:val="0"/>
        </w:rPr>
        <w:t xml:space="preserve"> the University Secretary to consider and take such steps as is considered necessary to ensure compliance with the terms of this Code</w:t>
      </w:r>
      <w:r w:rsidR="00941CF6" w:rsidRPr="00CC78D4">
        <w:rPr>
          <w:b w:val="0"/>
          <w:bCs w:val="0"/>
        </w:rPr>
        <w:t xml:space="preserve"> in respect of the proposed meeting/event</w:t>
      </w:r>
      <w:r w:rsidR="000F0014" w:rsidRPr="00CC78D4">
        <w:rPr>
          <w:b w:val="0"/>
          <w:bCs w:val="0"/>
        </w:rPr>
        <w:t>.</w:t>
      </w:r>
    </w:p>
    <w:p w14:paraId="5DCBF466" w14:textId="77777777" w:rsidR="007D7588" w:rsidRPr="00CC78D4" w:rsidRDefault="000F0014" w:rsidP="00CC78D4">
      <w:pPr>
        <w:pStyle w:val="Heading5"/>
        <w:numPr>
          <w:ilvl w:val="0"/>
          <w:numId w:val="35"/>
        </w:numPr>
        <w:rPr>
          <w:b w:val="0"/>
          <w:bCs w:val="0"/>
        </w:rPr>
      </w:pPr>
      <w:r w:rsidRPr="00CC78D4">
        <w:rPr>
          <w:b w:val="0"/>
          <w:bCs w:val="0"/>
        </w:rPr>
        <w:t xml:space="preserve">University staff who wish to organise a meeting or like event are responsible for ensuring that </w:t>
      </w:r>
      <w:r w:rsidR="002B18C4" w:rsidRPr="00CC78D4">
        <w:rPr>
          <w:b w:val="0"/>
          <w:bCs w:val="0"/>
        </w:rPr>
        <w:t>they have obtained sufficient information regarding the content of the meeting/event and the topics to be discussed and that they are satisfied on the basis of that information that the meeting/event will take place in accordance with the rights and obligations contained in this Code</w:t>
      </w:r>
      <w:r w:rsidRPr="00CC78D4">
        <w:rPr>
          <w:b w:val="0"/>
          <w:bCs w:val="0"/>
        </w:rPr>
        <w:t xml:space="preserve">. University staff </w:t>
      </w:r>
      <w:r w:rsidR="00C02E3C" w:rsidRPr="00CC78D4">
        <w:rPr>
          <w:b w:val="0"/>
          <w:bCs w:val="0"/>
        </w:rPr>
        <w:t xml:space="preserve">must </w:t>
      </w:r>
      <w:r w:rsidRPr="00CC78D4">
        <w:rPr>
          <w:b w:val="0"/>
          <w:bCs w:val="0"/>
        </w:rPr>
        <w:t xml:space="preserve">consult with the University Secretary </w:t>
      </w:r>
      <w:r w:rsidR="00941CF6" w:rsidRPr="00CC78D4">
        <w:rPr>
          <w:b w:val="0"/>
          <w:bCs w:val="0"/>
        </w:rPr>
        <w:t>if they need assistance as to how to</w:t>
      </w:r>
      <w:r w:rsidR="002B18C4" w:rsidRPr="00CC78D4">
        <w:rPr>
          <w:b w:val="0"/>
          <w:bCs w:val="0"/>
        </w:rPr>
        <w:t xml:space="preserve"> ensure compliance with</w:t>
      </w:r>
      <w:r w:rsidR="00941CF6" w:rsidRPr="00CC78D4">
        <w:rPr>
          <w:b w:val="0"/>
          <w:bCs w:val="0"/>
        </w:rPr>
        <w:t xml:space="preserve"> the Code and any guidance as published by the University Secretary from time to time.  The attention of staff is specifically drawn to the requirements of Paragraph 3.</w:t>
      </w:r>
      <w:r w:rsidR="007702E0" w:rsidRPr="00CC78D4">
        <w:rPr>
          <w:b w:val="0"/>
          <w:bCs w:val="0"/>
        </w:rPr>
        <w:t>4</w:t>
      </w:r>
      <w:r w:rsidR="00941CF6" w:rsidRPr="00CC78D4">
        <w:rPr>
          <w:b w:val="0"/>
          <w:bCs w:val="0"/>
        </w:rPr>
        <w:t>.6</w:t>
      </w:r>
      <w:r w:rsidR="007702E0" w:rsidRPr="00CC78D4">
        <w:rPr>
          <w:b w:val="0"/>
          <w:bCs w:val="0"/>
        </w:rPr>
        <w:t xml:space="preserve"> &amp; 3.4.7</w:t>
      </w:r>
      <w:r w:rsidR="00941CF6" w:rsidRPr="00CC78D4">
        <w:rPr>
          <w:b w:val="0"/>
          <w:bCs w:val="0"/>
        </w:rPr>
        <w:t xml:space="preserve"> below.</w:t>
      </w:r>
      <w:r w:rsidR="00CF565C" w:rsidRPr="00CC78D4">
        <w:rPr>
          <w:b w:val="0"/>
          <w:bCs w:val="0"/>
        </w:rPr>
        <w:t xml:space="preserve"> When booking </w:t>
      </w:r>
      <w:r w:rsidR="003C156F" w:rsidRPr="00CC78D4">
        <w:rPr>
          <w:b w:val="0"/>
          <w:bCs w:val="0"/>
        </w:rPr>
        <w:t xml:space="preserve">rooms for </w:t>
      </w:r>
      <w:r w:rsidR="003F05FB" w:rsidRPr="00CC78D4">
        <w:rPr>
          <w:b w:val="0"/>
          <w:bCs w:val="0"/>
        </w:rPr>
        <w:t xml:space="preserve">meetings or </w:t>
      </w:r>
      <w:r w:rsidR="00CF565C" w:rsidRPr="00CC78D4">
        <w:rPr>
          <w:b w:val="0"/>
          <w:bCs w:val="0"/>
        </w:rPr>
        <w:t>events involving external speakers, staff are required to specify details of speakers and their affiliations</w:t>
      </w:r>
      <w:r w:rsidR="001076DB" w:rsidRPr="00CC78D4">
        <w:rPr>
          <w:b w:val="0"/>
          <w:bCs w:val="0"/>
        </w:rPr>
        <w:t xml:space="preserve">, and </w:t>
      </w:r>
      <w:r w:rsidR="003C156F" w:rsidRPr="00CC78D4">
        <w:rPr>
          <w:b w:val="0"/>
          <w:bCs w:val="0"/>
        </w:rPr>
        <w:t xml:space="preserve">the </w:t>
      </w:r>
      <w:r w:rsidR="001076DB" w:rsidRPr="00CC78D4">
        <w:rPr>
          <w:b w:val="0"/>
          <w:bCs w:val="0"/>
        </w:rPr>
        <w:t>b</w:t>
      </w:r>
      <w:r w:rsidR="003C156F" w:rsidRPr="00CC78D4">
        <w:rPr>
          <w:b w:val="0"/>
          <w:bCs w:val="0"/>
        </w:rPr>
        <w:t>ooking form</w:t>
      </w:r>
      <w:r w:rsidR="00CF565C" w:rsidRPr="00CC78D4">
        <w:rPr>
          <w:b w:val="0"/>
          <w:bCs w:val="0"/>
        </w:rPr>
        <w:t xml:space="preserve"> will be copied by </w:t>
      </w:r>
      <w:r w:rsidR="00C02E3C" w:rsidRPr="00CC78D4">
        <w:rPr>
          <w:b w:val="0"/>
          <w:bCs w:val="0"/>
        </w:rPr>
        <w:t>the Timetabling and Academic Information Team</w:t>
      </w:r>
      <w:r w:rsidR="00CF565C" w:rsidRPr="00CC78D4">
        <w:rPr>
          <w:b w:val="0"/>
          <w:bCs w:val="0"/>
        </w:rPr>
        <w:t xml:space="preserve"> to the University Secretary’s Office </w:t>
      </w:r>
      <w:r w:rsidR="001076DB" w:rsidRPr="00CC78D4">
        <w:rPr>
          <w:b w:val="0"/>
          <w:bCs w:val="0"/>
        </w:rPr>
        <w:t>in order for the University Secretary to consider and take such steps as is considered necessary to ensure compliance with the terms of this Code in respect of the proposed meeting/event</w:t>
      </w:r>
      <w:r w:rsidR="00CF565C" w:rsidRPr="00CC78D4">
        <w:rPr>
          <w:b w:val="0"/>
          <w:bCs w:val="0"/>
        </w:rPr>
        <w:t xml:space="preserve">. </w:t>
      </w:r>
    </w:p>
    <w:p w14:paraId="746BD0B5" w14:textId="77777777" w:rsidR="004277A0" w:rsidRPr="00CC78D4" w:rsidRDefault="004277A0" w:rsidP="00CC78D4">
      <w:pPr>
        <w:pStyle w:val="Heading5"/>
        <w:numPr>
          <w:ilvl w:val="0"/>
          <w:numId w:val="35"/>
        </w:numPr>
        <w:rPr>
          <w:b w:val="0"/>
          <w:bCs w:val="0"/>
        </w:rPr>
      </w:pPr>
      <w:r w:rsidRPr="00CC78D4">
        <w:rPr>
          <w:b w:val="0"/>
          <w:bCs w:val="0"/>
        </w:rPr>
        <w:t xml:space="preserve">In all cases, written notice of the proposed External Speaker Event must provide the following information:  </w:t>
      </w:r>
    </w:p>
    <w:p w14:paraId="67329FEB"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Event title</w:t>
      </w:r>
    </w:p>
    <w:p w14:paraId="1C2DF76E"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Lead organiser</w:t>
      </w:r>
    </w:p>
    <w:p w14:paraId="2A79F082"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Date of Event</w:t>
      </w:r>
    </w:p>
    <w:p w14:paraId="230C71E3"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Time of Event</w:t>
      </w:r>
    </w:p>
    <w:p w14:paraId="2F79CFF5"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Name of speaker</w:t>
      </w:r>
    </w:p>
    <w:p w14:paraId="6F2BB036"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Location</w:t>
      </w:r>
    </w:p>
    <w:p w14:paraId="7A13E905"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Number of expected attendees</w:t>
      </w:r>
    </w:p>
    <w:p w14:paraId="68DF6A1D"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Whether the event will be open to the public</w:t>
      </w:r>
    </w:p>
    <w:p w14:paraId="5DF6B9C4"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Speaker organisations</w:t>
      </w:r>
    </w:p>
    <w:p w14:paraId="5D418F3C"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Social media links</w:t>
      </w:r>
    </w:p>
    <w:p w14:paraId="3720D461" w14:textId="77777777" w:rsidR="004277A0" w:rsidRPr="00CC78D4" w:rsidRDefault="004277A0" w:rsidP="00CC78D4">
      <w:pPr>
        <w:pStyle w:val="Heading5"/>
        <w:numPr>
          <w:ilvl w:val="1"/>
          <w:numId w:val="35"/>
        </w:numPr>
        <w:spacing w:before="0" w:after="0"/>
        <w:ind w:left="1434" w:hanging="357"/>
        <w:rPr>
          <w:b w:val="0"/>
          <w:bCs w:val="0"/>
        </w:rPr>
      </w:pPr>
      <w:r w:rsidRPr="00CC78D4">
        <w:rPr>
          <w:b w:val="0"/>
          <w:bCs w:val="0"/>
        </w:rPr>
        <w:t>Description of the event</w:t>
      </w:r>
    </w:p>
    <w:p w14:paraId="01805014" w14:textId="77777777" w:rsidR="002B23C4" w:rsidRPr="00CC78D4" w:rsidRDefault="004277A0" w:rsidP="00CC78D4">
      <w:pPr>
        <w:pStyle w:val="Heading5"/>
        <w:numPr>
          <w:ilvl w:val="1"/>
          <w:numId w:val="35"/>
        </w:numPr>
        <w:spacing w:before="0" w:after="0"/>
        <w:ind w:left="1434" w:hanging="357"/>
        <w:rPr>
          <w:b w:val="0"/>
          <w:bCs w:val="0"/>
        </w:rPr>
      </w:pPr>
      <w:r w:rsidRPr="00CC78D4">
        <w:rPr>
          <w:b w:val="0"/>
          <w:bCs w:val="0"/>
        </w:rPr>
        <w:t>Whether there is any reason to believe there will be disruption</w:t>
      </w:r>
    </w:p>
    <w:p w14:paraId="328CC3A4" w14:textId="77777777" w:rsidR="00DD1020" w:rsidRDefault="00DD1020" w:rsidP="00CC78D4">
      <w:pPr>
        <w:pStyle w:val="Heading5"/>
        <w:numPr>
          <w:ilvl w:val="0"/>
          <w:numId w:val="0"/>
        </w:numPr>
        <w:ind w:left="360" w:hanging="360"/>
      </w:pPr>
    </w:p>
    <w:p w14:paraId="5D3A4325" w14:textId="77777777" w:rsidR="00975024" w:rsidRPr="00CC78D4" w:rsidRDefault="00CC78D4" w:rsidP="00CC78D4">
      <w:pPr>
        <w:pStyle w:val="Heading5"/>
        <w:numPr>
          <w:ilvl w:val="0"/>
          <w:numId w:val="0"/>
        </w:numPr>
        <w:ind w:left="360" w:hanging="360"/>
      </w:pPr>
      <w:r w:rsidRPr="00CC78D4">
        <w:t xml:space="preserve">Part 2 - </w:t>
      </w:r>
      <w:r w:rsidR="00975024" w:rsidRPr="00CC78D4">
        <w:t>Consideration</w:t>
      </w:r>
    </w:p>
    <w:p w14:paraId="5EF877EE" w14:textId="77777777" w:rsidR="007D7588" w:rsidRPr="00CC78D4" w:rsidRDefault="000854FC" w:rsidP="00CC78D4">
      <w:pPr>
        <w:pStyle w:val="Heading5"/>
        <w:numPr>
          <w:ilvl w:val="0"/>
          <w:numId w:val="35"/>
        </w:numPr>
        <w:rPr>
          <w:b w:val="0"/>
          <w:bCs w:val="0"/>
        </w:rPr>
      </w:pPr>
      <w:r w:rsidRPr="00CC78D4">
        <w:rPr>
          <w:b w:val="0"/>
          <w:bCs w:val="0"/>
        </w:rPr>
        <w:t xml:space="preserve">The starting point should always be that the event should go ahead and that cancellation is exceptional and undesirable. </w:t>
      </w:r>
      <w:r w:rsidR="007D7588" w:rsidRPr="00CC78D4">
        <w:rPr>
          <w:b w:val="0"/>
          <w:bCs w:val="0"/>
        </w:rPr>
        <w:t xml:space="preserve">It </w:t>
      </w:r>
      <w:r w:rsidR="00610B17" w:rsidRPr="00CC78D4">
        <w:rPr>
          <w:b w:val="0"/>
          <w:bCs w:val="0"/>
        </w:rPr>
        <w:t>is not</w:t>
      </w:r>
      <w:r w:rsidR="007D7588" w:rsidRPr="00CC78D4">
        <w:rPr>
          <w:b w:val="0"/>
          <w:bCs w:val="0"/>
        </w:rPr>
        <w:t xml:space="preserve"> reasonable </w:t>
      </w:r>
      <w:r w:rsidR="00610B17" w:rsidRPr="00CC78D4">
        <w:rPr>
          <w:b w:val="0"/>
          <w:bCs w:val="0"/>
        </w:rPr>
        <w:t xml:space="preserve">to refuse consent on the ground that </w:t>
      </w:r>
      <w:r w:rsidR="007D7588" w:rsidRPr="00CC78D4">
        <w:rPr>
          <w:b w:val="0"/>
          <w:bCs w:val="0"/>
        </w:rPr>
        <w:t>the views likely to be expressed may be controversial or contrary to any policy</w:t>
      </w:r>
      <w:r w:rsidR="00610B17" w:rsidRPr="00CC78D4">
        <w:rPr>
          <w:b w:val="0"/>
          <w:bCs w:val="0"/>
        </w:rPr>
        <w:t>,</w:t>
      </w:r>
      <w:r w:rsidR="007D7588" w:rsidRPr="00CC78D4">
        <w:rPr>
          <w:b w:val="0"/>
          <w:bCs w:val="0"/>
        </w:rPr>
        <w:t xml:space="preserve"> provided</w:t>
      </w:r>
      <w:r w:rsidR="00610B17" w:rsidRPr="00CC78D4">
        <w:rPr>
          <w:b w:val="0"/>
          <w:bCs w:val="0"/>
        </w:rPr>
        <w:t xml:space="preserve"> that</w:t>
      </w:r>
      <w:r w:rsidR="007D7588" w:rsidRPr="00CC78D4">
        <w:rPr>
          <w:b w:val="0"/>
          <w:bCs w:val="0"/>
        </w:rPr>
        <w:t xml:space="preserve"> the expression of such views is lawful. Expression of opinions which are annoying, offensive, in bad taste, or ill-mannered is not unlawful unless they amount to incitement to violence or </w:t>
      </w:r>
      <w:r w:rsidR="007D7588" w:rsidRPr="00CC78D4">
        <w:rPr>
          <w:b w:val="0"/>
          <w:bCs w:val="0"/>
        </w:rPr>
        <w:lastRenderedPageBreak/>
        <w:t>hatred or they would otherwise constitute unlawful discrimination or harassment</w:t>
      </w:r>
      <w:r w:rsidR="00610B17" w:rsidRPr="00CC78D4">
        <w:rPr>
          <w:b w:val="0"/>
          <w:bCs w:val="0"/>
        </w:rPr>
        <w:t>.</w:t>
      </w:r>
      <w:r w:rsidR="007D7588" w:rsidRPr="00CC78D4">
        <w:rPr>
          <w:b w:val="0"/>
          <w:bCs w:val="0"/>
        </w:rPr>
        <w:t xml:space="preserve"> </w:t>
      </w:r>
      <w:r w:rsidR="00CD11C0" w:rsidRPr="00CC78D4">
        <w:rPr>
          <w:b w:val="0"/>
          <w:bCs w:val="0"/>
        </w:rPr>
        <w:t xml:space="preserve">Freedom of Speech and Academic Freedom include the right to express views which others may find shocking, upsetting or offensive, provided the views expressed are lawful. There is rightly a high level of legal protection for these freedoms. </w:t>
      </w:r>
      <w:r w:rsidR="00853B43" w:rsidRPr="00CC78D4">
        <w:rPr>
          <w:b w:val="0"/>
          <w:bCs w:val="0"/>
        </w:rPr>
        <w:t xml:space="preserve">The University recognises that Free Speech </w:t>
      </w:r>
      <w:r w:rsidR="00CD11C0" w:rsidRPr="00CC78D4">
        <w:rPr>
          <w:b w:val="0"/>
          <w:bCs w:val="0"/>
        </w:rPr>
        <w:t xml:space="preserve">and Academic </w:t>
      </w:r>
      <w:r w:rsidR="0047009A" w:rsidRPr="00CC78D4">
        <w:rPr>
          <w:b w:val="0"/>
          <w:bCs w:val="0"/>
        </w:rPr>
        <w:t>Freedom may</w:t>
      </w:r>
      <w:r w:rsidR="00853B43" w:rsidRPr="00CC78D4">
        <w:rPr>
          <w:b w:val="0"/>
          <w:bCs w:val="0"/>
        </w:rPr>
        <w:t xml:space="preserve"> include topics that are uncomfortable, offensive or hurtful</w:t>
      </w:r>
      <w:r w:rsidR="008D2AB6" w:rsidRPr="00CC78D4">
        <w:rPr>
          <w:b w:val="0"/>
          <w:bCs w:val="0"/>
        </w:rPr>
        <w:t xml:space="preserve">. Support is available to students via </w:t>
      </w:r>
      <w:proofErr w:type="spellStart"/>
      <w:r w:rsidR="008D2AB6" w:rsidRPr="00CC78D4">
        <w:rPr>
          <w:b w:val="0"/>
          <w:bCs w:val="0"/>
        </w:rPr>
        <w:t>TalkCampus</w:t>
      </w:r>
      <w:proofErr w:type="spellEnd"/>
      <w:r w:rsidR="008D2AB6" w:rsidRPr="00CC78D4">
        <w:rPr>
          <w:b w:val="0"/>
          <w:bCs w:val="0"/>
        </w:rPr>
        <w:t>, and to staff and members of the Board of Governors via the Employee Assistance Programme.</w:t>
      </w:r>
    </w:p>
    <w:p w14:paraId="7A0435D9" w14:textId="77777777" w:rsidR="00AA36BC" w:rsidRPr="00CC78D4" w:rsidRDefault="00CD11C0" w:rsidP="00CC78D4">
      <w:pPr>
        <w:pStyle w:val="Heading5"/>
        <w:numPr>
          <w:ilvl w:val="0"/>
          <w:numId w:val="35"/>
        </w:numPr>
        <w:rPr>
          <w:b w:val="0"/>
          <w:bCs w:val="0"/>
        </w:rPr>
      </w:pPr>
      <w:r w:rsidRPr="00CC78D4">
        <w:rPr>
          <w:b w:val="0"/>
          <w:bCs w:val="0"/>
        </w:rPr>
        <w:t xml:space="preserve">The rights to Academic Freedom and Freedom of Speech are not absolute - they are freedoms within the law. Consequently, the law also sets limits on the lawful exercise of these rights. Academic Freedom and Freedom of Speech may not be exercised if in so doing it breaks the law or breaches the rights of others, such as if its expression is unlawfully discriminatory or threatens others’ safety. </w:t>
      </w:r>
      <w:r w:rsidR="00AA36BC" w:rsidRPr="00CC78D4">
        <w:rPr>
          <w:b w:val="0"/>
          <w:bCs w:val="0"/>
        </w:rPr>
        <w:t>There will be a limited range of circumstances in which an External Speaker Event or Other Event and Activity may be lawfully refused permission to proceed or may have conditions imposed on it by the University</w:t>
      </w:r>
      <w:r w:rsidR="00D20A67" w:rsidRPr="00CC78D4">
        <w:rPr>
          <w:b w:val="0"/>
          <w:bCs w:val="0"/>
        </w:rPr>
        <w:t xml:space="preserve"> considered reasonably necessary to mitigate the risks relating to the event while discharging its responsibility to ensure Freedom of Speech and Academic Freedom within the law</w:t>
      </w:r>
      <w:r w:rsidR="00AA36BC" w:rsidRPr="00CC78D4">
        <w:rPr>
          <w:b w:val="0"/>
          <w:bCs w:val="0"/>
        </w:rPr>
        <w:t>. These include:</w:t>
      </w:r>
    </w:p>
    <w:p w14:paraId="0E92BA0D" w14:textId="77777777" w:rsidR="007D7588" w:rsidRPr="00CC78D4" w:rsidRDefault="007D7588" w:rsidP="00CC78D4">
      <w:pPr>
        <w:pStyle w:val="Heading5"/>
        <w:numPr>
          <w:ilvl w:val="1"/>
          <w:numId w:val="35"/>
        </w:numPr>
        <w:spacing w:before="0" w:after="120"/>
        <w:ind w:left="1434" w:hanging="357"/>
        <w:rPr>
          <w:b w:val="0"/>
          <w:bCs w:val="0"/>
        </w:rPr>
      </w:pPr>
      <w:r w:rsidRPr="00CC78D4">
        <w:rPr>
          <w:b w:val="0"/>
          <w:bCs w:val="0"/>
        </w:rPr>
        <w:t>The views likely to be expressed by any speaker are contrary to the law</w:t>
      </w:r>
      <w:r w:rsidR="00273B54" w:rsidRPr="00CC78D4">
        <w:rPr>
          <w:b w:val="0"/>
          <w:bCs w:val="0"/>
        </w:rPr>
        <w:t>; or</w:t>
      </w:r>
      <w:r w:rsidRPr="00CC78D4">
        <w:rPr>
          <w:b w:val="0"/>
          <w:bCs w:val="0"/>
        </w:rPr>
        <w:t xml:space="preserve"> </w:t>
      </w:r>
    </w:p>
    <w:p w14:paraId="2DF82DB6" w14:textId="77777777" w:rsidR="007D7588" w:rsidRPr="00CC78D4" w:rsidRDefault="007D7588" w:rsidP="00CC78D4">
      <w:pPr>
        <w:pStyle w:val="Heading5"/>
        <w:numPr>
          <w:ilvl w:val="1"/>
          <w:numId w:val="35"/>
        </w:numPr>
        <w:spacing w:before="0" w:after="120"/>
        <w:ind w:left="1434" w:hanging="357"/>
        <w:rPr>
          <w:b w:val="0"/>
          <w:bCs w:val="0"/>
        </w:rPr>
      </w:pPr>
      <w:r w:rsidRPr="00CC78D4">
        <w:rPr>
          <w:b w:val="0"/>
          <w:bCs w:val="0"/>
        </w:rPr>
        <w:t>The intention of any speaker is likely to be to incite breaches of the law or is to intend breaches of the peace to occur</w:t>
      </w:r>
      <w:r w:rsidR="002F07AD" w:rsidRPr="00CC78D4">
        <w:rPr>
          <w:b w:val="0"/>
          <w:bCs w:val="0"/>
        </w:rPr>
        <w:t>, and no reasonable practical steps can be taken to reduce these risks</w:t>
      </w:r>
      <w:r w:rsidR="00273B54" w:rsidRPr="00CC78D4">
        <w:rPr>
          <w:b w:val="0"/>
          <w:bCs w:val="0"/>
        </w:rPr>
        <w:t>; or</w:t>
      </w:r>
    </w:p>
    <w:p w14:paraId="24FE604F" w14:textId="77777777" w:rsidR="007D7588" w:rsidRPr="00CC78D4" w:rsidRDefault="007D7588" w:rsidP="00CC78D4">
      <w:pPr>
        <w:pStyle w:val="Heading5"/>
        <w:numPr>
          <w:ilvl w:val="1"/>
          <w:numId w:val="35"/>
        </w:numPr>
        <w:spacing w:before="0" w:after="120"/>
        <w:ind w:left="1434" w:hanging="357"/>
        <w:rPr>
          <w:b w:val="0"/>
          <w:bCs w:val="0"/>
        </w:rPr>
      </w:pPr>
      <w:r w:rsidRPr="00CC78D4">
        <w:rPr>
          <w:b w:val="0"/>
          <w:bCs w:val="0"/>
        </w:rPr>
        <w:t xml:space="preserve">The views likely to be expressed by any speaker are for the promotion of any </w:t>
      </w:r>
      <w:r w:rsidR="00417E5C" w:rsidRPr="00CC78D4">
        <w:rPr>
          <w:b w:val="0"/>
          <w:bCs w:val="0"/>
        </w:rPr>
        <w:t xml:space="preserve">proscribed </w:t>
      </w:r>
      <w:r w:rsidRPr="00CC78D4">
        <w:rPr>
          <w:b w:val="0"/>
          <w:bCs w:val="0"/>
        </w:rPr>
        <w:t xml:space="preserve">organisation or </w:t>
      </w:r>
      <w:r w:rsidR="00417E5C" w:rsidRPr="00CC78D4">
        <w:rPr>
          <w:b w:val="0"/>
          <w:bCs w:val="0"/>
        </w:rPr>
        <w:t xml:space="preserve">unlawful </w:t>
      </w:r>
      <w:r w:rsidRPr="00CC78D4">
        <w:rPr>
          <w:b w:val="0"/>
          <w:bCs w:val="0"/>
        </w:rPr>
        <w:t>purpose</w:t>
      </w:r>
      <w:r w:rsidR="00CF565C" w:rsidRPr="00CC78D4">
        <w:rPr>
          <w:b w:val="0"/>
          <w:bCs w:val="0"/>
        </w:rPr>
        <w:t xml:space="preserve"> (including views which are likely to be an offence under the Terrorism Acts)</w:t>
      </w:r>
      <w:r w:rsidR="00273B54" w:rsidRPr="00CC78D4">
        <w:rPr>
          <w:b w:val="0"/>
          <w:bCs w:val="0"/>
        </w:rPr>
        <w:t>; or</w:t>
      </w:r>
    </w:p>
    <w:p w14:paraId="4DC16B39" w14:textId="77777777" w:rsidR="002F07AD" w:rsidRPr="00CC78D4" w:rsidRDefault="002F07AD" w:rsidP="00CC78D4">
      <w:pPr>
        <w:pStyle w:val="Heading5"/>
        <w:numPr>
          <w:ilvl w:val="1"/>
          <w:numId w:val="35"/>
        </w:numPr>
        <w:spacing w:before="0" w:after="120"/>
        <w:ind w:left="1434" w:hanging="357"/>
        <w:rPr>
          <w:b w:val="0"/>
          <w:bCs w:val="0"/>
        </w:rPr>
      </w:pPr>
      <w:r w:rsidRPr="00CC78D4">
        <w:rPr>
          <w:b w:val="0"/>
          <w:bCs w:val="0"/>
        </w:rPr>
        <w:t>The event or activity is likely to contravene health and safety legislation, or cause a breach of the peace or a public order offence</w:t>
      </w:r>
      <w:r w:rsidR="0047009A" w:rsidRPr="00CC78D4">
        <w:rPr>
          <w:b w:val="0"/>
          <w:bCs w:val="0"/>
        </w:rPr>
        <w:t>; or</w:t>
      </w:r>
    </w:p>
    <w:p w14:paraId="103B5036" w14:textId="77777777" w:rsidR="00273B54" w:rsidRPr="00CC78D4" w:rsidRDefault="007D7588" w:rsidP="00CC78D4">
      <w:pPr>
        <w:pStyle w:val="Heading5"/>
        <w:numPr>
          <w:ilvl w:val="1"/>
          <w:numId w:val="35"/>
        </w:numPr>
        <w:spacing w:before="0" w:after="120"/>
        <w:ind w:left="1434" w:hanging="357"/>
        <w:rPr>
          <w:b w:val="0"/>
          <w:bCs w:val="0"/>
        </w:rPr>
      </w:pPr>
      <w:r w:rsidRPr="00CC78D4">
        <w:rPr>
          <w:b w:val="0"/>
          <w:bCs w:val="0"/>
        </w:rPr>
        <w:t>It is in the interests of public safety, the prevention of disorder or crime or the protection of those persons lawfully on premises under the control of the University or the Students’ Union or affiliated organisations that the event does not take place</w:t>
      </w:r>
      <w:r w:rsidR="00273B54" w:rsidRPr="00CC78D4">
        <w:rPr>
          <w:b w:val="0"/>
          <w:bCs w:val="0"/>
        </w:rPr>
        <w:t>; or</w:t>
      </w:r>
    </w:p>
    <w:p w14:paraId="4E80EDAD" w14:textId="77777777" w:rsidR="00273B54" w:rsidRPr="00CC78D4" w:rsidRDefault="00406FEE" w:rsidP="00CC78D4">
      <w:pPr>
        <w:pStyle w:val="Heading5"/>
        <w:numPr>
          <w:ilvl w:val="1"/>
          <w:numId w:val="35"/>
        </w:numPr>
        <w:spacing w:before="0" w:after="120"/>
        <w:ind w:left="1434" w:hanging="357"/>
        <w:rPr>
          <w:b w:val="0"/>
          <w:bCs w:val="0"/>
        </w:rPr>
      </w:pPr>
      <w:r w:rsidRPr="00CC78D4">
        <w:rPr>
          <w:b w:val="0"/>
          <w:bCs w:val="0"/>
        </w:rPr>
        <w:t>W</w:t>
      </w:r>
      <w:r w:rsidR="00273B54" w:rsidRPr="00CC78D4">
        <w:rPr>
          <w:b w:val="0"/>
          <w:bCs w:val="0"/>
        </w:rPr>
        <w:t>hen required to do so by lawful order or advised to do so by a competent authority; or</w:t>
      </w:r>
    </w:p>
    <w:p w14:paraId="432AD951" w14:textId="77777777" w:rsidR="000A7AF3" w:rsidRPr="00CC78D4" w:rsidRDefault="00C01623" w:rsidP="00CC78D4">
      <w:pPr>
        <w:pStyle w:val="Heading5"/>
        <w:numPr>
          <w:ilvl w:val="1"/>
          <w:numId w:val="35"/>
        </w:numPr>
        <w:spacing w:before="0" w:after="120"/>
        <w:ind w:left="1434" w:hanging="357"/>
        <w:rPr>
          <w:b w:val="0"/>
          <w:bCs w:val="0"/>
        </w:rPr>
      </w:pPr>
      <w:r w:rsidRPr="00CC78D4">
        <w:rPr>
          <w:b w:val="0"/>
          <w:bCs w:val="0"/>
        </w:rPr>
        <w:t>W</w:t>
      </w:r>
      <w:r w:rsidR="000A7AF3" w:rsidRPr="00CC78D4">
        <w:rPr>
          <w:b w:val="0"/>
          <w:bCs w:val="0"/>
        </w:rPr>
        <w:t>here the views being expressed or likely to be expressed constitute extremist views that risk drawing people into terrorism or are shared by terrorist groups, and it is not possible to fully mitigate the risk (e.g. by ensuring that extremist views are challenged by those with opposing views); or</w:t>
      </w:r>
    </w:p>
    <w:p w14:paraId="7091F55A" w14:textId="77777777" w:rsidR="002F07AD" w:rsidRPr="00CC78D4" w:rsidRDefault="002F3496" w:rsidP="00CC78D4">
      <w:pPr>
        <w:pStyle w:val="Heading5"/>
        <w:numPr>
          <w:ilvl w:val="1"/>
          <w:numId w:val="35"/>
        </w:numPr>
        <w:spacing w:before="0" w:after="120"/>
        <w:ind w:left="1434" w:hanging="357"/>
        <w:rPr>
          <w:b w:val="0"/>
          <w:bCs w:val="0"/>
        </w:rPr>
      </w:pPr>
      <w:r w:rsidRPr="00CC78D4">
        <w:rPr>
          <w:b w:val="0"/>
          <w:bCs w:val="0"/>
        </w:rPr>
        <w:t xml:space="preserve">Where </w:t>
      </w:r>
      <w:r w:rsidR="0003167B" w:rsidRPr="00CC78D4">
        <w:rPr>
          <w:b w:val="0"/>
          <w:bCs w:val="0"/>
        </w:rPr>
        <w:t>the event</w:t>
      </w:r>
      <w:r w:rsidR="00D941BB" w:rsidRPr="00CC78D4">
        <w:rPr>
          <w:b w:val="0"/>
          <w:bCs w:val="0"/>
        </w:rPr>
        <w:t xml:space="preserve"> is likely </w:t>
      </w:r>
      <w:r w:rsidR="00C9714D" w:rsidRPr="00CC78D4">
        <w:rPr>
          <w:b w:val="0"/>
          <w:bCs w:val="0"/>
        </w:rPr>
        <w:t xml:space="preserve">to involve </w:t>
      </w:r>
      <w:r w:rsidR="00D941BB" w:rsidRPr="00CC78D4">
        <w:rPr>
          <w:b w:val="0"/>
          <w:bCs w:val="0"/>
        </w:rPr>
        <w:t xml:space="preserve">involuntary </w:t>
      </w:r>
      <w:r w:rsidRPr="00CC78D4">
        <w:rPr>
          <w:b w:val="0"/>
          <w:bCs w:val="0"/>
        </w:rPr>
        <w:t xml:space="preserve">gender segregation (or </w:t>
      </w:r>
      <w:r w:rsidR="00673C6F" w:rsidRPr="00CC78D4">
        <w:rPr>
          <w:b w:val="0"/>
          <w:bCs w:val="0"/>
        </w:rPr>
        <w:t xml:space="preserve">other </w:t>
      </w:r>
      <w:r w:rsidRPr="00CC78D4">
        <w:rPr>
          <w:b w:val="0"/>
          <w:bCs w:val="0"/>
        </w:rPr>
        <w:t xml:space="preserve">segregation </w:t>
      </w:r>
      <w:r w:rsidR="00673C6F" w:rsidRPr="00CC78D4">
        <w:rPr>
          <w:b w:val="0"/>
          <w:bCs w:val="0"/>
        </w:rPr>
        <w:t xml:space="preserve">which would be unlawful </w:t>
      </w:r>
      <w:r w:rsidRPr="00CC78D4">
        <w:rPr>
          <w:b w:val="0"/>
          <w:bCs w:val="0"/>
        </w:rPr>
        <w:t>under the Equality Act</w:t>
      </w:r>
      <w:proofErr w:type="gramStart"/>
      <w:r w:rsidRPr="00CC78D4">
        <w:rPr>
          <w:b w:val="0"/>
          <w:bCs w:val="0"/>
        </w:rPr>
        <w:t>);</w:t>
      </w:r>
      <w:proofErr w:type="gramEnd"/>
      <w:r w:rsidRPr="00CC78D4">
        <w:rPr>
          <w:b w:val="0"/>
          <w:bCs w:val="0"/>
        </w:rPr>
        <w:t xml:space="preserve"> </w:t>
      </w:r>
    </w:p>
    <w:p w14:paraId="2A7E78CE" w14:textId="77777777" w:rsidR="002F07AD" w:rsidRPr="00CC78D4" w:rsidRDefault="002F07AD" w:rsidP="00CC78D4">
      <w:pPr>
        <w:pStyle w:val="Heading5"/>
        <w:numPr>
          <w:ilvl w:val="1"/>
          <w:numId w:val="35"/>
        </w:numPr>
        <w:spacing w:before="0" w:after="120"/>
        <w:ind w:left="1434" w:hanging="357"/>
        <w:rPr>
          <w:b w:val="0"/>
          <w:bCs w:val="0"/>
        </w:rPr>
      </w:pPr>
      <w:r w:rsidRPr="00CC78D4">
        <w:rPr>
          <w:b w:val="0"/>
          <w:bCs w:val="0"/>
        </w:rPr>
        <w:t xml:space="preserve">Staff, students or other internal or external groups or individuals have misled the University about the nature of the event or activity by falsifying or concealing </w:t>
      </w:r>
      <w:proofErr w:type="gramStart"/>
      <w:r w:rsidRPr="00CC78D4">
        <w:rPr>
          <w:b w:val="0"/>
          <w:bCs w:val="0"/>
        </w:rPr>
        <w:t>information;  or</w:t>
      </w:r>
      <w:proofErr w:type="gramEnd"/>
    </w:p>
    <w:p w14:paraId="50ED3B18" w14:textId="77777777" w:rsidR="002F07AD" w:rsidRPr="00CC78D4" w:rsidRDefault="002F07AD" w:rsidP="00CC78D4">
      <w:pPr>
        <w:pStyle w:val="Heading5"/>
        <w:numPr>
          <w:ilvl w:val="1"/>
          <w:numId w:val="35"/>
        </w:numPr>
        <w:spacing w:before="0" w:after="120"/>
        <w:ind w:left="1434" w:hanging="357"/>
        <w:rPr>
          <w:b w:val="0"/>
          <w:bCs w:val="0"/>
        </w:rPr>
      </w:pPr>
      <w:r w:rsidRPr="00CC78D4">
        <w:rPr>
          <w:b w:val="0"/>
          <w:bCs w:val="0"/>
        </w:rPr>
        <w:t xml:space="preserve">If it is thought that the event or activity may attract numbers </w:t>
      </w:r>
      <w:proofErr w:type="gramStart"/>
      <w:r w:rsidRPr="00CC78D4">
        <w:rPr>
          <w:b w:val="0"/>
          <w:bCs w:val="0"/>
        </w:rPr>
        <w:t>in excess of</w:t>
      </w:r>
      <w:proofErr w:type="gramEnd"/>
      <w:r w:rsidRPr="00CC78D4">
        <w:rPr>
          <w:b w:val="0"/>
          <w:bCs w:val="0"/>
        </w:rPr>
        <w:t xml:space="preserve"> the room/lecture theatre capacity.   </w:t>
      </w:r>
    </w:p>
    <w:p w14:paraId="3800F3C4" w14:textId="77777777" w:rsidR="007D7588" w:rsidRPr="00CC78D4" w:rsidRDefault="00556518" w:rsidP="00CC78D4">
      <w:pPr>
        <w:pStyle w:val="Heading5"/>
        <w:numPr>
          <w:ilvl w:val="1"/>
          <w:numId w:val="35"/>
        </w:numPr>
        <w:spacing w:before="0" w:after="120"/>
        <w:ind w:left="1434" w:hanging="357"/>
        <w:rPr>
          <w:b w:val="0"/>
          <w:bCs w:val="0"/>
        </w:rPr>
      </w:pPr>
      <w:r w:rsidRPr="00CC78D4">
        <w:rPr>
          <w:b w:val="0"/>
          <w:bCs w:val="0"/>
        </w:rPr>
        <w:t>W</w:t>
      </w:r>
      <w:r w:rsidR="00273B54" w:rsidRPr="00CC78D4">
        <w:rPr>
          <w:b w:val="0"/>
          <w:bCs w:val="0"/>
        </w:rPr>
        <w:t>hen to allow the event to proceed would cause the University’s insurers to withdraw cover</w:t>
      </w:r>
      <w:r w:rsidR="007D7588" w:rsidRPr="00CC78D4">
        <w:rPr>
          <w:b w:val="0"/>
          <w:bCs w:val="0"/>
        </w:rPr>
        <w:t xml:space="preserve">. </w:t>
      </w:r>
    </w:p>
    <w:p w14:paraId="17947D33" w14:textId="77777777" w:rsidR="007D7588" w:rsidRPr="00CC78D4" w:rsidRDefault="007D7588" w:rsidP="00CC78D4">
      <w:pPr>
        <w:pStyle w:val="Heading5"/>
        <w:numPr>
          <w:ilvl w:val="0"/>
          <w:numId w:val="35"/>
        </w:numPr>
        <w:rPr>
          <w:b w:val="0"/>
          <w:bCs w:val="0"/>
        </w:rPr>
      </w:pPr>
      <w:r w:rsidRPr="00CC78D4">
        <w:rPr>
          <w:b w:val="0"/>
          <w:bCs w:val="0"/>
        </w:rPr>
        <w:t xml:space="preserve">By 'speaker' this Code means any organiser or other person invited to address the meeting other than members of any audience at that meeting. </w:t>
      </w:r>
    </w:p>
    <w:p w14:paraId="3693BC95" w14:textId="77777777" w:rsidR="007D7588" w:rsidRPr="00CC78D4" w:rsidRDefault="007D7588" w:rsidP="00CC78D4">
      <w:pPr>
        <w:pStyle w:val="Heading5"/>
        <w:numPr>
          <w:ilvl w:val="0"/>
          <w:numId w:val="35"/>
        </w:numPr>
        <w:rPr>
          <w:b w:val="0"/>
          <w:bCs w:val="0"/>
        </w:rPr>
      </w:pPr>
      <w:r w:rsidRPr="00CC78D4">
        <w:rPr>
          <w:b w:val="0"/>
          <w:bCs w:val="0"/>
        </w:rPr>
        <w:t xml:space="preserve">Meetings or other related activities may be terminated early by the University where it becomes apparent </w:t>
      </w:r>
      <w:proofErr w:type="gramStart"/>
      <w:r w:rsidR="00845FF7" w:rsidRPr="00CC78D4">
        <w:rPr>
          <w:b w:val="0"/>
          <w:bCs w:val="0"/>
        </w:rPr>
        <w:t>in the course of</w:t>
      </w:r>
      <w:proofErr w:type="gramEnd"/>
      <w:r w:rsidR="00845FF7" w:rsidRPr="00CC78D4">
        <w:rPr>
          <w:b w:val="0"/>
          <w:bCs w:val="0"/>
        </w:rPr>
        <w:t xml:space="preserve"> them</w:t>
      </w:r>
      <w:r w:rsidR="00D67B1D" w:rsidRPr="00CC78D4">
        <w:rPr>
          <w:b w:val="0"/>
          <w:bCs w:val="0"/>
        </w:rPr>
        <w:t xml:space="preserve"> that</w:t>
      </w:r>
      <w:r w:rsidRPr="00CC78D4">
        <w:rPr>
          <w:b w:val="0"/>
          <w:bCs w:val="0"/>
        </w:rPr>
        <w:t xml:space="preserve"> any event under (a) to (</w:t>
      </w:r>
      <w:r w:rsidR="00DF007B">
        <w:rPr>
          <w:b w:val="0"/>
          <w:bCs w:val="0"/>
        </w:rPr>
        <w:t>k</w:t>
      </w:r>
      <w:r w:rsidRPr="00CC78D4">
        <w:rPr>
          <w:b w:val="0"/>
          <w:bCs w:val="0"/>
        </w:rPr>
        <w:t xml:space="preserve">) </w:t>
      </w:r>
      <w:r w:rsidR="00CC2700" w:rsidRPr="00CC78D4">
        <w:rPr>
          <w:b w:val="0"/>
          <w:bCs w:val="0"/>
        </w:rPr>
        <w:t xml:space="preserve">above </w:t>
      </w:r>
      <w:r w:rsidRPr="00CC78D4">
        <w:rPr>
          <w:b w:val="0"/>
          <w:bCs w:val="0"/>
        </w:rPr>
        <w:t>has occurred</w:t>
      </w:r>
      <w:r w:rsidR="00D67B1D" w:rsidRPr="00CC78D4">
        <w:rPr>
          <w:b w:val="0"/>
          <w:bCs w:val="0"/>
        </w:rPr>
        <w:t xml:space="preserve"> or is likely to occur</w:t>
      </w:r>
      <w:r w:rsidRPr="00CC78D4">
        <w:rPr>
          <w:b w:val="0"/>
          <w:bCs w:val="0"/>
        </w:rPr>
        <w:t xml:space="preserve">. </w:t>
      </w:r>
    </w:p>
    <w:p w14:paraId="5FD96C1C" w14:textId="77777777" w:rsidR="00673C6F" w:rsidRPr="00CC78D4" w:rsidRDefault="00673C6F" w:rsidP="00CC78D4">
      <w:pPr>
        <w:pStyle w:val="Heading5"/>
        <w:numPr>
          <w:ilvl w:val="0"/>
          <w:numId w:val="35"/>
        </w:numPr>
        <w:rPr>
          <w:b w:val="0"/>
          <w:bCs w:val="0"/>
        </w:rPr>
      </w:pPr>
      <w:r w:rsidRPr="00CC78D4">
        <w:rPr>
          <w:b w:val="0"/>
          <w:bCs w:val="0"/>
        </w:rPr>
        <w:lastRenderedPageBreak/>
        <w:t xml:space="preserve">The University Secretary may consult with other </w:t>
      </w:r>
      <w:r w:rsidR="00556518" w:rsidRPr="00CC78D4">
        <w:rPr>
          <w:b w:val="0"/>
          <w:bCs w:val="0"/>
        </w:rPr>
        <w:t>bodies</w:t>
      </w:r>
      <w:r w:rsidRPr="00CC78D4">
        <w:rPr>
          <w:b w:val="0"/>
          <w:bCs w:val="0"/>
        </w:rPr>
        <w:t xml:space="preserve"> (</w:t>
      </w:r>
      <w:r w:rsidR="00DF007B">
        <w:rPr>
          <w:b w:val="0"/>
          <w:bCs w:val="0"/>
        </w:rPr>
        <w:t>for example,</w:t>
      </w:r>
      <w:r w:rsidRPr="00CC78D4">
        <w:rPr>
          <w:b w:val="0"/>
          <w:bCs w:val="0"/>
        </w:rPr>
        <w:t xml:space="preserve"> other universities, the police or Prevent co-ordinators) for the purpose of determining whether an</w:t>
      </w:r>
      <w:r w:rsidR="0003167B" w:rsidRPr="00CC78D4">
        <w:rPr>
          <w:b w:val="0"/>
          <w:bCs w:val="0"/>
        </w:rPr>
        <w:t xml:space="preserve">y of the circumstances in this paragraph </w:t>
      </w:r>
      <w:r w:rsidR="00C75A36" w:rsidRPr="00CC78D4">
        <w:rPr>
          <w:b w:val="0"/>
          <w:bCs w:val="0"/>
        </w:rPr>
        <w:t>are</w:t>
      </w:r>
      <w:r w:rsidR="0003167B" w:rsidRPr="00CC78D4">
        <w:rPr>
          <w:b w:val="0"/>
          <w:bCs w:val="0"/>
        </w:rPr>
        <w:t xml:space="preserve"> applicable to a</w:t>
      </w:r>
      <w:r w:rsidR="00556518" w:rsidRPr="00CC78D4">
        <w:rPr>
          <w:b w:val="0"/>
          <w:bCs w:val="0"/>
        </w:rPr>
        <w:t>n</w:t>
      </w:r>
      <w:r w:rsidR="0003167B" w:rsidRPr="00CC78D4">
        <w:rPr>
          <w:b w:val="0"/>
          <w:bCs w:val="0"/>
        </w:rPr>
        <w:t xml:space="preserve"> event.</w:t>
      </w:r>
      <w:r w:rsidR="00556518" w:rsidRPr="00CC78D4">
        <w:rPr>
          <w:b w:val="0"/>
          <w:bCs w:val="0"/>
        </w:rPr>
        <w:t xml:space="preserve"> Subject to the provisions of the Data Protection Act, the University Secretary may also share information on events and speakers with other bodies where this is necessary to promote c</w:t>
      </w:r>
      <w:r w:rsidR="009E282F" w:rsidRPr="00CC78D4">
        <w:rPr>
          <w:b w:val="0"/>
          <w:bCs w:val="0"/>
        </w:rPr>
        <w:t xml:space="preserve">ompliance with legal </w:t>
      </w:r>
      <w:r w:rsidR="00C75A36" w:rsidRPr="00CC78D4">
        <w:rPr>
          <w:b w:val="0"/>
          <w:bCs w:val="0"/>
        </w:rPr>
        <w:t>requirements</w:t>
      </w:r>
      <w:r w:rsidR="00556518" w:rsidRPr="00CC78D4">
        <w:rPr>
          <w:b w:val="0"/>
          <w:bCs w:val="0"/>
        </w:rPr>
        <w:t xml:space="preserve">. </w:t>
      </w:r>
    </w:p>
    <w:p w14:paraId="33154CA8" w14:textId="77777777" w:rsidR="007D7588" w:rsidRPr="00CC78D4" w:rsidRDefault="00DF007B" w:rsidP="00CC78D4">
      <w:pPr>
        <w:pStyle w:val="Heading5"/>
        <w:numPr>
          <w:ilvl w:val="0"/>
          <w:numId w:val="35"/>
        </w:numPr>
        <w:rPr>
          <w:b w:val="0"/>
          <w:bCs w:val="0"/>
        </w:rPr>
      </w:pPr>
      <w:r>
        <w:rPr>
          <w:b w:val="0"/>
          <w:bCs w:val="0"/>
        </w:rPr>
        <w:t>W</w:t>
      </w:r>
      <w:r w:rsidR="007D7588" w:rsidRPr="00CC78D4">
        <w:rPr>
          <w:b w:val="0"/>
          <w:bCs w:val="0"/>
        </w:rPr>
        <w:t xml:space="preserve">here the University or Students' Union is satisfied upon reasonable grounds that any meeting or event is likely to give rise to disorder, </w:t>
      </w:r>
      <w:r w:rsidR="00A23BDB" w:rsidRPr="00CC78D4">
        <w:rPr>
          <w:b w:val="0"/>
          <w:bCs w:val="0"/>
        </w:rPr>
        <w:t xml:space="preserve">it </w:t>
      </w:r>
      <w:r w:rsidR="007D7588" w:rsidRPr="00CC78D4">
        <w:rPr>
          <w:b w:val="0"/>
          <w:bCs w:val="0"/>
        </w:rPr>
        <w:t>shall consider steps to ensure the safety of persons</w:t>
      </w:r>
      <w:r w:rsidR="00A23BDB" w:rsidRPr="00CC78D4">
        <w:rPr>
          <w:b w:val="0"/>
          <w:bCs w:val="0"/>
        </w:rPr>
        <w:t xml:space="preserve"> and property and</w:t>
      </w:r>
      <w:r w:rsidR="007D7588" w:rsidRPr="00CC78D4">
        <w:rPr>
          <w:b w:val="0"/>
          <w:bCs w:val="0"/>
        </w:rPr>
        <w:t xml:space="preserve"> the maintenance of order</w:t>
      </w:r>
      <w:r w:rsidR="00A23BDB" w:rsidRPr="00CC78D4">
        <w:rPr>
          <w:b w:val="0"/>
          <w:bCs w:val="0"/>
        </w:rPr>
        <w:t>.  It</w:t>
      </w:r>
      <w:r w:rsidR="007D7588" w:rsidRPr="00CC78D4">
        <w:rPr>
          <w:b w:val="0"/>
          <w:bCs w:val="0"/>
        </w:rPr>
        <w:t xml:space="preserve"> may impose such conditions and requirements upon the organisers as it considers</w:t>
      </w:r>
      <w:r w:rsidR="00A23BDB" w:rsidRPr="00CC78D4">
        <w:rPr>
          <w:b w:val="0"/>
          <w:bCs w:val="0"/>
        </w:rPr>
        <w:t xml:space="preserve"> appropriate</w:t>
      </w:r>
      <w:r w:rsidR="007D7588" w:rsidRPr="00CC78D4">
        <w:rPr>
          <w:b w:val="0"/>
          <w:bCs w:val="0"/>
        </w:rPr>
        <w:t>. These may include, but are not limited to,</w:t>
      </w:r>
      <w:r w:rsidR="00F8391E" w:rsidRPr="00CC78D4">
        <w:rPr>
          <w:b w:val="0"/>
          <w:bCs w:val="0"/>
        </w:rPr>
        <w:t xml:space="preserve"> a requirement that the External Speaker Event be recorded by the University, the requirement that an independent chairperson is appointed to ensure a range of viewpoints can be heard,</w:t>
      </w:r>
      <w:r w:rsidR="007D7588" w:rsidRPr="00CC78D4">
        <w:rPr>
          <w:b w:val="0"/>
          <w:bCs w:val="0"/>
        </w:rPr>
        <w:t xml:space="preserve"> requirements as to provision of stewards, variation of location and time, and whether such a meeting shall be open to the public at large</w:t>
      </w:r>
      <w:r w:rsidR="00D20A67" w:rsidRPr="00CC78D4">
        <w:rPr>
          <w:b w:val="0"/>
          <w:bCs w:val="0"/>
        </w:rPr>
        <w:t>.</w:t>
      </w:r>
      <w:r w:rsidR="00F8391E" w:rsidRPr="00CC78D4">
        <w:rPr>
          <w:b w:val="0"/>
          <w:bCs w:val="0"/>
        </w:rPr>
        <w:t xml:space="preserve"> The list of special conditions is not </w:t>
      </w:r>
      <w:proofErr w:type="gramStart"/>
      <w:r w:rsidR="00F8391E" w:rsidRPr="00CC78D4">
        <w:rPr>
          <w:b w:val="0"/>
          <w:bCs w:val="0"/>
        </w:rPr>
        <w:t>exhaustive</w:t>
      </w:r>
      <w:proofErr w:type="gramEnd"/>
      <w:r w:rsidR="00F8391E" w:rsidRPr="00CC78D4">
        <w:rPr>
          <w:b w:val="0"/>
          <w:bCs w:val="0"/>
        </w:rPr>
        <w:t xml:space="preserve"> and other conditions may be imposed at the discretion of the Responsible Officer.</w:t>
      </w:r>
    </w:p>
    <w:p w14:paraId="25FEF374" w14:textId="77777777" w:rsidR="007D7588" w:rsidRPr="00CC78D4" w:rsidRDefault="007D7588" w:rsidP="00CC78D4">
      <w:pPr>
        <w:pStyle w:val="Heading5"/>
        <w:numPr>
          <w:ilvl w:val="0"/>
          <w:numId w:val="35"/>
        </w:numPr>
        <w:rPr>
          <w:b w:val="0"/>
          <w:bCs w:val="0"/>
        </w:rPr>
      </w:pPr>
      <w:r w:rsidRPr="00CC78D4">
        <w:rPr>
          <w:b w:val="0"/>
          <w:bCs w:val="0"/>
        </w:rPr>
        <w:t xml:space="preserve">Where </w:t>
      </w:r>
      <w:r w:rsidR="00201282" w:rsidRPr="00CC78D4">
        <w:rPr>
          <w:b w:val="0"/>
          <w:bCs w:val="0"/>
        </w:rPr>
        <w:t xml:space="preserve">the organiser of an event </w:t>
      </w:r>
      <w:r w:rsidRPr="00CC78D4">
        <w:rPr>
          <w:b w:val="0"/>
          <w:bCs w:val="0"/>
        </w:rPr>
        <w:t>reasonably suspect</w:t>
      </w:r>
      <w:r w:rsidR="00201282" w:rsidRPr="00CC78D4">
        <w:rPr>
          <w:b w:val="0"/>
          <w:bCs w:val="0"/>
        </w:rPr>
        <w:t>s</w:t>
      </w:r>
      <w:r w:rsidRPr="00CC78D4">
        <w:rPr>
          <w:b w:val="0"/>
          <w:bCs w:val="0"/>
        </w:rPr>
        <w:t xml:space="preserve"> that disorder is likely to occur, </w:t>
      </w:r>
      <w:r w:rsidR="00FB63D2" w:rsidRPr="00CC78D4">
        <w:rPr>
          <w:b w:val="0"/>
          <w:bCs w:val="0"/>
        </w:rPr>
        <w:t>they</w:t>
      </w:r>
      <w:r w:rsidRPr="00CC78D4">
        <w:rPr>
          <w:b w:val="0"/>
          <w:bCs w:val="0"/>
        </w:rPr>
        <w:t xml:space="preserve"> </w:t>
      </w:r>
      <w:r w:rsidR="008004B8" w:rsidRPr="00CC78D4">
        <w:rPr>
          <w:b w:val="0"/>
          <w:bCs w:val="0"/>
        </w:rPr>
        <w:t>must</w:t>
      </w:r>
      <w:r w:rsidRPr="00CC78D4">
        <w:rPr>
          <w:b w:val="0"/>
          <w:bCs w:val="0"/>
        </w:rPr>
        <w:t xml:space="preserve"> give the </w:t>
      </w:r>
      <w:r w:rsidR="00533F8F" w:rsidRPr="00CC78D4">
        <w:rPr>
          <w:b w:val="0"/>
          <w:bCs w:val="0"/>
        </w:rPr>
        <w:t>University Secretary</w:t>
      </w:r>
      <w:r w:rsidRPr="00CC78D4">
        <w:rPr>
          <w:b w:val="0"/>
          <w:bCs w:val="0"/>
        </w:rPr>
        <w:t xml:space="preserve"> </w:t>
      </w:r>
      <w:r w:rsidR="008004B8" w:rsidRPr="00CC78D4">
        <w:rPr>
          <w:b w:val="0"/>
          <w:bCs w:val="0"/>
        </w:rPr>
        <w:t xml:space="preserve">21 calendar days’ </w:t>
      </w:r>
      <w:r w:rsidRPr="00CC78D4">
        <w:rPr>
          <w:b w:val="0"/>
          <w:bCs w:val="0"/>
        </w:rPr>
        <w:t xml:space="preserve">notice in writing of such a proposed meeting. The </w:t>
      </w:r>
      <w:r w:rsidR="00533F8F" w:rsidRPr="00CC78D4">
        <w:rPr>
          <w:b w:val="0"/>
          <w:bCs w:val="0"/>
        </w:rPr>
        <w:t>University Secretary</w:t>
      </w:r>
      <w:r w:rsidRPr="00CC78D4">
        <w:rPr>
          <w:b w:val="0"/>
          <w:bCs w:val="0"/>
        </w:rPr>
        <w:t xml:space="preserve"> shall </w:t>
      </w:r>
      <w:r w:rsidR="000564F7" w:rsidRPr="00CC78D4">
        <w:rPr>
          <w:b w:val="0"/>
          <w:bCs w:val="0"/>
        </w:rPr>
        <w:t>respond within 7 days of receiving the notice</w:t>
      </w:r>
      <w:r w:rsidR="00446332" w:rsidRPr="00CC78D4">
        <w:rPr>
          <w:b w:val="0"/>
          <w:bCs w:val="0"/>
        </w:rPr>
        <w:t xml:space="preserve"> setting out appropriate conditions that it considers appropriate to enable the event to go ahead. The University will take such steps as are reasonably practicable to ensure that lawful events can proceed. </w:t>
      </w:r>
    </w:p>
    <w:p w14:paraId="49817706" w14:textId="77777777" w:rsidR="00975024" w:rsidRPr="00CC78D4" w:rsidRDefault="00764C91" w:rsidP="00CC78D4">
      <w:pPr>
        <w:pStyle w:val="Heading5"/>
        <w:numPr>
          <w:ilvl w:val="0"/>
          <w:numId w:val="35"/>
        </w:numPr>
        <w:rPr>
          <w:b w:val="0"/>
          <w:bCs w:val="0"/>
        </w:rPr>
      </w:pPr>
      <w:r w:rsidRPr="00CC78D4">
        <w:rPr>
          <w:b w:val="0"/>
          <w:bCs w:val="0"/>
        </w:rPr>
        <w:t xml:space="preserve">Event organisers must </w:t>
      </w:r>
      <w:r w:rsidR="007D7588" w:rsidRPr="00CC78D4">
        <w:rPr>
          <w:b w:val="0"/>
          <w:bCs w:val="0"/>
        </w:rPr>
        <w:t xml:space="preserve">ensure </w:t>
      </w:r>
      <w:r w:rsidRPr="00CC78D4">
        <w:rPr>
          <w:b w:val="0"/>
          <w:bCs w:val="0"/>
        </w:rPr>
        <w:t xml:space="preserve">the </w:t>
      </w:r>
      <w:r w:rsidR="007D7588" w:rsidRPr="00CC78D4">
        <w:rPr>
          <w:b w:val="0"/>
          <w:bCs w:val="0"/>
        </w:rPr>
        <w:t>proper security and organisation (including stewarding</w:t>
      </w:r>
      <w:r w:rsidR="0013266B" w:rsidRPr="00CC78D4">
        <w:rPr>
          <w:b w:val="0"/>
          <w:bCs w:val="0"/>
        </w:rPr>
        <w:t xml:space="preserve">, </w:t>
      </w:r>
      <w:r w:rsidR="007D7588" w:rsidRPr="00CC78D4">
        <w:rPr>
          <w:b w:val="0"/>
          <w:bCs w:val="0"/>
        </w:rPr>
        <w:t>chairing</w:t>
      </w:r>
      <w:r w:rsidR="0013266B" w:rsidRPr="00CC78D4">
        <w:rPr>
          <w:b w:val="0"/>
          <w:bCs w:val="0"/>
        </w:rPr>
        <w:t xml:space="preserve"> and implementation of online security measures such as password protection</w:t>
      </w:r>
      <w:r w:rsidRPr="00CC78D4">
        <w:rPr>
          <w:b w:val="0"/>
          <w:bCs w:val="0"/>
        </w:rPr>
        <w:t>)</w:t>
      </w:r>
      <w:r w:rsidR="007D7588" w:rsidRPr="00CC78D4">
        <w:rPr>
          <w:b w:val="0"/>
          <w:bCs w:val="0"/>
        </w:rPr>
        <w:t xml:space="preserve"> of th</w:t>
      </w:r>
      <w:r w:rsidRPr="00CC78D4">
        <w:rPr>
          <w:b w:val="0"/>
          <w:bCs w:val="0"/>
        </w:rPr>
        <w:t>eir</w:t>
      </w:r>
      <w:r w:rsidR="007D7588" w:rsidRPr="00CC78D4">
        <w:rPr>
          <w:b w:val="0"/>
          <w:bCs w:val="0"/>
        </w:rPr>
        <w:t xml:space="preserve"> event for the purpose of protecting the rights of freedom of speech. </w:t>
      </w:r>
    </w:p>
    <w:p w14:paraId="4633E3E2" w14:textId="760904EB" w:rsidR="00AA77C6" w:rsidRPr="00F2176C" w:rsidRDefault="00CC78D4" w:rsidP="00F2176C">
      <w:pPr>
        <w:pStyle w:val="Heading5"/>
        <w:numPr>
          <w:ilvl w:val="0"/>
          <w:numId w:val="0"/>
        </w:numPr>
        <w:ind w:left="360"/>
      </w:pPr>
      <w:r w:rsidRPr="00CC78D4">
        <w:t xml:space="preserve">Part 3 - </w:t>
      </w:r>
      <w:r w:rsidR="00975024" w:rsidRPr="00CC78D4">
        <w:t xml:space="preserve">Criteria for passing on security </w:t>
      </w:r>
      <w:proofErr w:type="gramStart"/>
      <w:r w:rsidR="00975024" w:rsidRPr="00CC78D4">
        <w:t xml:space="preserve">costs </w:t>
      </w:r>
      <w:r w:rsidR="00000000" w:rsidRPr="00211A89">
        <w:rPr>
          <w:color w:val="00B050"/>
        </w:rPr>
        <w:t>.</w:t>
      </w:r>
      <w:proofErr w:type="gramEnd"/>
    </w:p>
    <w:p w14:paraId="4FBA3DC7" w14:textId="77777777" w:rsidR="00975024" w:rsidRPr="00CC78D4" w:rsidRDefault="00975024" w:rsidP="00CC78D4">
      <w:pPr>
        <w:pStyle w:val="Heading5"/>
        <w:numPr>
          <w:ilvl w:val="0"/>
          <w:numId w:val="35"/>
        </w:numPr>
        <w:rPr>
          <w:b w:val="0"/>
          <w:bCs w:val="0"/>
        </w:rPr>
      </w:pPr>
      <w:r w:rsidRPr="00CC78D4">
        <w:rPr>
          <w:b w:val="0"/>
          <w:bCs w:val="0"/>
        </w:rPr>
        <w:t xml:space="preserve">The Higher Education (Freedom of Speech) Act 2023 requires the University to ensure that, apart from in exceptional circumstances, use of its premises by any individual or body is not on terms that require the individual or body to bear some or </w:t>
      </w:r>
      <w:proofErr w:type="gramStart"/>
      <w:r w:rsidRPr="00CC78D4">
        <w:rPr>
          <w:b w:val="0"/>
          <w:bCs w:val="0"/>
        </w:rPr>
        <w:t>all of</w:t>
      </w:r>
      <w:proofErr w:type="gramEnd"/>
      <w:r w:rsidRPr="00CC78D4">
        <w:rPr>
          <w:b w:val="0"/>
          <w:bCs w:val="0"/>
        </w:rPr>
        <w:t xml:space="preserve"> the costs of security relating to their use of the premises. </w:t>
      </w:r>
    </w:p>
    <w:p w14:paraId="68F03B72" w14:textId="77777777" w:rsidR="00975024" w:rsidRPr="00CC78D4" w:rsidRDefault="00975024" w:rsidP="00CC78D4">
      <w:pPr>
        <w:pStyle w:val="Heading5"/>
        <w:numPr>
          <w:ilvl w:val="0"/>
          <w:numId w:val="35"/>
        </w:numPr>
        <w:rPr>
          <w:b w:val="0"/>
          <w:bCs w:val="0"/>
        </w:rPr>
      </w:pPr>
      <w:r w:rsidRPr="00CC78D4">
        <w:rPr>
          <w:b w:val="0"/>
          <w:bCs w:val="0"/>
        </w:rPr>
        <w:t xml:space="preserve">The University will not pass on to student groups any security costs associated with events and activities organised by them which are permitted under this Code of Practice, including External Speaker Events.  </w:t>
      </w:r>
    </w:p>
    <w:p w14:paraId="63257674" w14:textId="77777777" w:rsidR="00975024" w:rsidRPr="00CC78D4" w:rsidRDefault="00975024" w:rsidP="00CC78D4">
      <w:pPr>
        <w:pStyle w:val="Heading5"/>
        <w:numPr>
          <w:ilvl w:val="0"/>
          <w:numId w:val="35"/>
        </w:numPr>
        <w:rPr>
          <w:b w:val="0"/>
          <w:bCs w:val="0"/>
        </w:rPr>
      </w:pPr>
      <w:r w:rsidRPr="00CC78D4">
        <w:rPr>
          <w:b w:val="0"/>
          <w:bCs w:val="0"/>
        </w:rPr>
        <w:t xml:space="preserve">Schools and directorates are expected to meet the costs of any events and activities which they organise through the normal University budgeting process.  </w:t>
      </w:r>
    </w:p>
    <w:p w14:paraId="7F182597" w14:textId="77777777" w:rsidR="000B0FEF" w:rsidRPr="00CC78D4" w:rsidRDefault="00975024" w:rsidP="00CC78D4">
      <w:pPr>
        <w:pStyle w:val="Heading5"/>
        <w:numPr>
          <w:ilvl w:val="0"/>
          <w:numId w:val="35"/>
        </w:numPr>
        <w:rPr>
          <w:b w:val="0"/>
          <w:bCs w:val="0"/>
        </w:rPr>
      </w:pPr>
      <w:r w:rsidRPr="00CC78D4">
        <w:rPr>
          <w:b w:val="0"/>
          <w:bCs w:val="0"/>
        </w:rPr>
        <w:t xml:space="preserve">The University will pass on security costs for Venue Hire to the </w:t>
      </w:r>
      <w:r w:rsidR="00CC78D4" w:rsidRPr="00CC78D4">
        <w:rPr>
          <w:b w:val="0"/>
          <w:bCs w:val="0"/>
        </w:rPr>
        <w:t>organisations</w:t>
      </w:r>
      <w:r w:rsidRPr="00CC78D4">
        <w:rPr>
          <w:b w:val="0"/>
          <w:bCs w:val="0"/>
        </w:rPr>
        <w:t xml:space="preserve"> or individuals booking the University’s premises. This is because Venue Hire is a commercial activity carried out as </w:t>
      </w:r>
      <w:r w:rsidR="00DF007B" w:rsidRPr="00CC78D4">
        <w:rPr>
          <w:b w:val="0"/>
          <w:bCs w:val="0"/>
        </w:rPr>
        <w:t>non-primary</w:t>
      </w:r>
      <w:r w:rsidRPr="00CC78D4">
        <w:rPr>
          <w:b w:val="0"/>
          <w:bCs w:val="0"/>
        </w:rPr>
        <w:t xml:space="preserve"> purpose trading to raise revenue for the University, and it would not be a permitted use of the University’s charitable resources to subsidise other bodies’ security costs.  </w:t>
      </w:r>
    </w:p>
    <w:p w14:paraId="5C670C5D" w14:textId="77777777" w:rsidR="002F07AD" w:rsidRPr="00CC78D4" w:rsidRDefault="00CC78D4" w:rsidP="00CC78D4">
      <w:pPr>
        <w:pStyle w:val="Heading5"/>
        <w:numPr>
          <w:ilvl w:val="0"/>
          <w:numId w:val="0"/>
        </w:numPr>
        <w:ind w:left="360" w:hanging="360"/>
      </w:pPr>
      <w:r w:rsidRPr="00CC78D4">
        <w:t xml:space="preserve">Part 4 - </w:t>
      </w:r>
      <w:r w:rsidR="000B0FEF" w:rsidRPr="00CC78D4">
        <w:t xml:space="preserve">Required conduct </w:t>
      </w:r>
    </w:p>
    <w:p w14:paraId="78522506" w14:textId="77777777" w:rsidR="000B0FEF" w:rsidRPr="00CC78D4" w:rsidRDefault="000B0FEF" w:rsidP="00CC78D4">
      <w:pPr>
        <w:pStyle w:val="Heading5"/>
        <w:numPr>
          <w:ilvl w:val="0"/>
          <w:numId w:val="35"/>
        </w:numPr>
        <w:rPr>
          <w:b w:val="0"/>
          <w:bCs w:val="0"/>
        </w:rPr>
      </w:pPr>
      <w:r w:rsidRPr="00CC78D4">
        <w:rPr>
          <w:b w:val="0"/>
          <w:bCs w:val="0"/>
        </w:rPr>
        <w:t xml:space="preserve">Students and staff of the University must meet the University’s expectations regarding acceptable conduct in any events and activities covered by this Code of </w:t>
      </w:r>
      <w:r w:rsidRPr="00DD1020">
        <w:rPr>
          <w:b w:val="0"/>
          <w:bCs w:val="0"/>
        </w:rPr>
        <w:t xml:space="preserve">Practice. Further information regarding what constitutes misconduct is provided in the </w:t>
      </w:r>
      <w:hyperlink r:id="rId15" w:history="1">
        <w:r w:rsidRPr="00DD1020">
          <w:rPr>
            <w:rStyle w:val="Hyperlink"/>
            <w:b w:val="0"/>
            <w:bCs w:val="0"/>
          </w:rPr>
          <w:t xml:space="preserve">Student </w:t>
        </w:r>
        <w:r w:rsidR="0047009A" w:rsidRPr="00DD1020">
          <w:rPr>
            <w:rStyle w:val="Hyperlink"/>
            <w:b w:val="0"/>
            <w:bCs w:val="0"/>
          </w:rPr>
          <w:t>Conduct Policy</w:t>
        </w:r>
      </w:hyperlink>
      <w:r w:rsidR="0047009A" w:rsidRPr="00DD1020">
        <w:rPr>
          <w:b w:val="0"/>
          <w:bCs w:val="0"/>
        </w:rPr>
        <w:t xml:space="preserve"> </w:t>
      </w:r>
      <w:r w:rsidRPr="00DD1020">
        <w:rPr>
          <w:b w:val="0"/>
          <w:bCs w:val="0"/>
        </w:rPr>
        <w:t xml:space="preserve">and the </w:t>
      </w:r>
      <w:hyperlink r:id="rId16" w:history="1">
        <w:r w:rsidR="0047009A" w:rsidRPr="00DD1020">
          <w:rPr>
            <w:rStyle w:val="Hyperlink"/>
            <w:b w:val="0"/>
            <w:bCs w:val="0"/>
          </w:rPr>
          <w:t>S</w:t>
        </w:r>
        <w:r w:rsidRPr="00DD1020">
          <w:rPr>
            <w:rStyle w:val="Hyperlink"/>
            <w:b w:val="0"/>
            <w:bCs w:val="0"/>
          </w:rPr>
          <w:t>taff Disciplinary Policy and Procedure</w:t>
        </w:r>
      </w:hyperlink>
      <w:r w:rsidRPr="00DD1020">
        <w:rPr>
          <w:b w:val="0"/>
          <w:bCs w:val="0"/>
        </w:rPr>
        <w:t>.</w:t>
      </w:r>
    </w:p>
    <w:p w14:paraId="02633DD6" w14:textId="77777777" w:rsidR="00A301F9" w:rsidRPr="00CC78D4" w:rsidRDefault="00A301F9" w:rsidP="00CC78D4">
      <w:pPr>
        <w:pStyle w:val="Heading5"/>
        <w:numPr>
          <w:ilvl w:val="0"/>
          <w:numId w:val="35"/>
        </w:numPr>
        <w:rPr>
          <w:b w:val="0"/>
          <w:bCs w:val="0"/>
        </w:rPr>
      </w:pPr>
      <w:r w:rsidRPr="00CC78D4">
        <w:rPr>
          <w:b w:val="0"/>
          <w:bCs w:val="0"/>
        </w:rPr>
        <w:t>Those attending events and meetings at the University are expected to conduct themselves in a manner consistent with the following principles:</w:t>
      </w:r>
    </w:p>
    <w:p w14:paraId="3447E886" w14:textId="77777777" w:rsidR="000B0FEF" w:rsidRPr="00CC78D4" w:rsidRDefault="00A301F9" w:rsidP="00CC78D4">
      <w:pPr>
        <w:pStyle w:val="Heading5"/>
        <w:numPr>
          <w:ilvl w:val="1"/>
          <w:numId w:val="35"/>
        </w:numPr>
        <w:rPr>
          <w:b w:val="0"/>
          <w:bCs w:val="0"/>
        </w:rPr>
      </w:pPr>
      <w:r w:rsidRPr="00CC78D4">
        <w:rPr>
          <w:b w:val="0"/>
          <w:bCs w:val="0"/>
        </w:rPr>
        <w:lastRenderedPageBreak/>
        <w:t>everyone has the right to free speech within the law.</w:t>
      </w:r>
    </w:p>
    <w:p w14:paraId="45B035D9" w14:textId="77777777" w:rsidR="000B0FEF" w:rsidRPr="00CC78D4" w:rsidRDefault="00A301F9" w:rsidP="00CC78D4">
      <w:pPr>
        <w:pStyle w:val="Heading5"/>
        <w:numPr>
          <w:ilvl w:val="1"/>
          <w:numId w:val="35"/>
        </w:numPr>
        <w:rPr>
          <w:b w:val="0"/>
          <w:bCs w:val="0"/>
        </w:rPr>
      </w:pPr>
      <w:r w:rsidRPr="00CC78D4">
        <w:rPr>
          <w:b w:val="0"/>
          <w:bCs w:val="0"/>
        </w:rPr>
        <w:t>the aim of events at the University is to expose members, staff and students to the widest possible range of views, within the law.</w:t>
      </w:r>
    </w:p>
    <w:p w14:paraId="0EA34B95" w14:textId="77777777" w:rsidR="000B0FEF" w:rsidRPr="00CC78D4" w:rsidRDefault="00A301F9" w:rsidP="00CC78D4">
      <w:pPr>
        <w:pStyle w:val="Heading5"/>
        <w:numPr>
          <w:ilvl w:val="1"/>
          <w:numId w:val="35"/>
        </w:numPr>
        <w:rPr>
          <w:b w:val="0"/>
          <w:bCs w:val="0"/>
        </w:rPr>
      </w:pPr>
      <w:r w:rsidRPr="00CC78D4">
        <w:rPr>
          <w:b w:val="0"/>
          <w:bCs w:val="0"/>
        </w:rPr>
        <w:t xml:space="preserve">protest is itself a legitimate expression of freedom of </w:t>
      </w:r>
      <w:r w:rsidR="0047009A" w:rsidRPr="00CC78D4">
        <w:rPr>
          <w:b w:val="0"/>
          <w:bCs w:val="0"/>
        </w:rPr>
        <w:t>speech,</w:t>
      </w:r>
      <w:r w:rsidRPr="00CC78D4">
        <w:rPr>
          <w:b w:val="0"/>
          <w:bCs w:val="0"/>
        </w:rPr>
        <w:t xml:space="preserve"> but protesters should recognise the rights of others participating in the event or meeting, and </w:t>
      </w:r>
      <w:proofErr w:type="gramStart"/>
      <w:r w:rsidRPr="00CC78D4">
        <w:rPr>
          <w:b w:val="0"/>
          <w:bCs w:val="0"/>
        </w:rPr>
        <w:t>in particular not</w:t>
      </w:r>
      <w:proofErr w:type="gramEnd"/>
      <w:r w:rsidRPr="00CC78D4">
        <w:rPr>
          <w:b w:val="0"/>
          <w:bCs w:val="0"/>
        </w:rPr>
        <w:t xml:space="preserve"> violate the rights of others to speak during the event. Protest must not shut down debate.</w:t>
      </w:r>
    </w:p>
    <w:p w14:paraId="2F1CF036" w14:textId="77777777" w:rsidR="000B0FEF" w:rsidRDefault="000B0FEF" w:rsidP="00CC78D4">
      <w:pPr>
        <w:pStyle w:val="Heading5"/>
        <w:numPr>
          <w:ilvl w:val="0"/>
          <w:numId w:val="35"/>
        </w:numPr>
        <w:rPr>
          <w:b w:val="0"/>
          <w:bCs w:val="0"/>
        </w:rPr>
      </w:pPr>
      <w:r w:rsidRPr="00CC78D4">
        <w:rPr>
          <w:b w:val="0"/>
          <w:bCs w:val="0"/>
        </w:rPr>
        <w:t xml:space="preserve">The University is also committed to ensuring that students and staff organising or participating in events and activities which are permitted under this Code of Practice are not subjected to detrimental treatment </w:t>
      </w:r>
      <w:proofErr w:type="gramStart"/>
      <w:r w:rsidRPr="00CC78D4">
        <w:rPr>
          <w:b w:val="0"/>
          <w:bCs w:val="0"/>
        </w:rPr>
        <w:t>as a result of</w:t>
      </w:r>
      <w:proofErr w:type="gramEnd"/>
      <w:r w:rsidRPr="00CC78D4">
        <w:rPr>
          <w:b w:val="0"/>
          <w:bCs w:val="0"/>
        </w:rPr>
        <w:t xml:space="preserve"> exercising their rights to Freedom of Speech and Academic Freedom</w:t>
      </w:r>
    </w:p>
    <w:p w14:paraId="04380643" w14:textId="77777777" w:rsidR="00F32A93" w:rsidRPr="00F32A93" w:rsidRDefault="00F32A93" w:rsidP="00F32A93">
      <w:pPr>
        <w:pStyle w:val="Heading5"/>
        <w:numPr>
          <w:ilvl w:val="0"/>
          <w:numId w:val="35"/>
        </w:numPr>
        <w:rPr>
          <w:b w:val="0"/>
          <w:bCs w:val="0"/>
        </w:rPr>
      </w:pPr>
      <w:r w:rsidRPr="00CC78D4">
        <w:rPr>
          <w:b w:val="0"/>
          <w:bCs w:val="0"/>
        </w:rPr>
        <w:t xml:space="preserve">Where a breach of this Code occurs, it is expected that everyone to whom this Code applies will assist in securing the identification of persons involved in that breach. </w:t>
      </w:r>
    </w:p>
    <w:p w14:paraId="780D0C6C" w14:textId="036072F0" w:rsidR="00AA77C6" w:rsidRPr="00F2176C" w:rsidRDefault="00CC78D4" w:rsidP="00F2176C">
      <w:pPr>
        <w:pStyle w:val="Heading5"/>
        <w:numPr>
          <w:ilvl w:val="0"/>
          <w:numId w:val="0"/>
        </w:numPr>
        <w:ind w:left="360"/>
      </w:pPr>
      <w:r w:rsidRPr="00CC78D4">
        <w:t xml:space="preserve">Part 5 - </w:t>
      </w:r>
      <w:r w:rsidR="005016E1" w:rsidRPr="00CC78D4">
        <w:t>Appeals, complaints and general</w:t>
      </w:r>
    </w:p>
    <w:p w14:paraId="27A2916F" w14:textId="77777777" w:rsidR="007D7588" w:rsidRPr="00CC78D4" w:rsidRDefault="007D7588" w:rsidP="00CC78D4">
      <w:pPr>
        <w:pStyle w:val="Heading5"/>
        <w:numPr>
          <w:ilvl w:val="0"/>
          <w:numId w:val="35"/>
        </w:numPr>
        <w:rPr>
          <w:b w:val="0"/>
          <w:bCs w:val="0"/>
        </w:rPr>
      </w:pPr>
      <w:r w:rsidRPr="00CC78D4">
        <w:rPr>
          <w:b w:val="0"/>
          <w:bCs w:val="0"/>
        </w:rPr>
        <w:t xml:space="preserve">If any person or organisation believes that the actions of the </w:t>
      </w:r>
      <w:r w:rsidR="00533F8F" w:rsidRPr="00CC78D4">
        <w:rPr>
          <w:b w:val="0"/>
          <w:bCs w:val="0"/>
        </w:rPr>
        <w:t xml:space="preserve">University </w:t>
      </w:r>
      <w:r w:rsidRPr="00CC78D4">
        <w:rPr>
          <w:b w:val="0"/>
          <w:bCs w:val="0"/>
        </w:rPr>
        <w:t>in refusing permission or facilities for the holding of any event, or the actions of the University or the Students’ Union are unreasonable</w:t>
      </w:r>
      <w:r w:rsidR="005C0A01" w:rsidRPr="00CC78D4">
        <w:rPr>
          <w:b w:val="0"/>
          <w:bCs w:val="0"/>
        </w:rPr>
        <w:t xml:space="preserve">, </w:t>
      </w:r>
      <w:r w:rsidR="00061073" w:rsidRPr="00CC78D4">
        <w:rPr>
          <w:b w:val="0"/>
          <w:bCs w:val="0"/>
        </w:rPr>
        <w:t xml:space="preserve">there shall be </w:t>
      </w:r>
      <w:r w:rsidRPr="00CC78D4">
        <w:rPr>
          <w:b w:val="0"/>
          <w:bCs w:val="0"/>
        </w:rPr>
        <w:t xml:space="preserve">a right to make representations. These shall be made to the </w:t>
      </w:r>
      <w:r w:rsidR="00533F8F" w:rsidRPr="00CC78D4">
        <w:rPr>
          <w:b w:val="0"/>
          <w:bCs w:val="0"/>
        </w:rPr>
        <w:t xml:space="preserve">Deputy </w:t>
      </w:r>
      <w:r w:rsidRPr="00CC78D4">
        <w:rPr>
          <w:b w:val="0"/>
          <w:bCs w:val="0"/>
        </w:rPr>
        <w:t>Vice-Chancellor within seven</w:t>
      </w:r>
      <w:r w:rsidR="00A91AFE" w:rsidRPr="00CC78D4">
        <w:rPr>
          <w:b w:val="0"/>
          <w:bCs w:val="0"/>
        </w:rPr>
        <w:t xml:space="preserve"> calendar</w:t>
      </w:r>
      <w:r w:rsidRPr="00CC78D4">
        <w:rPr>
          <w:b w:val="0"/>
          <w:bCs w:val="0"/>
        </w:rPr>
        <w:t xml:space="preserve"> days of the date of the letter confirming the decision. The </w:t>
      </w:r>
      <w:r w:rsidR="00533F8F" w:rsidRPr="00CC78D4">
        <w:rPr>
          <w:b w:val="0"/>
          <w:bCs w:val="0"/>
        </w:rPr>
        <w:t xml:space="preserve">Deputy </w:t>
      </w:r>
      <w:r w:rsidRPr="00CC78D4">
        <w:rPr>
          <w:b w:val="0"/>
          <w:bCs w:val="0"/>
        </w:rPr>
        <w:t>Vice-Chancellor shall consider such representations and, within seven</w:t>
      </w:r>
      <w:r w:rsidR="00A91AFE" w:rsidRPr="00CC78D4">
        <w:rPr>
          <w:b w:val="0"/>
          <w:bCs w:val="0"/>
        </w:rPr>
        <w:t xml:space="preserve"> calendar</w:t>
      </w:r>
      <w:r w:rsidRPr="00CC78D4">
        <w:rPr>
          <w:b w:val="0"/>
          <w:bCs w:val="0"/>
        </w:rPr>
        <w:t xml:space="preserve"> days, shall in writing </w:t>
      </w:r>
      <w:r w:rsidR="008C356A" w:rsidRPr="00CC78D4">
        <w:rPr>
          <w:b w:val="0"/>
          <w:bCs w:val="0"/>
        </w:rPr>
        <w:t xml:space="preserve">advise </w:t>
      </w:r>
      <w:r w:rsidRPr="00CC78D4">
        <w:rPr>
          <w:b w:val="0"/>
          <w:bCs w:val="0"/>
        </w:rPr>
        <w:t xml:space="preserve">the person or body making them whether the original decision is to be upheld or varied. </w:t>
      </w:r>
      <w:r w:rsidR="008C356A" w:rsidRPr="00CC78D4">
        <w:rPr>
          <w:b w:val="0"/>
          <w:bCs w:val="0"/>
        </w:rPr>
        <w:t xml:space="preserve"> The </w:t>
      </w:r>
      <w:r w:rsidR="00533F8F" w:rsidRPr="00CC78D4">
        <w:rPr>
          <w:b w:val="0"/>
          <w:bCs w:val="0"/>
        </w:rPr>
        <w:t xml:space="preserve">Deputy </w:t>
      </w:r>
      <w:r w:rsidR="008C356A" w:rsidRPr="00CC78D4">
        <w:rPr>
          <w:b w:val="0"/>
          <w:bCs w:val="0"/>
        </w:rPr>
        <w:t xml:space="preserve">Vice-Chancellor may authorise </w:t>
      </w:r>
      <w:r w:rsidR="00533F8F" w:rsidRPr="00CC78D4">
        <w:rPr>
          <w:b w:val="0"/>
          <w:bCs w:val="0"/>
        </w:rPr>
        <w:t xml:space="preserve">another member of the Senior Staff of the University (other than </w:t>
      </w:r>
      <w:r w:rsidR="008C356A" w:rsidRPr="00CC78D4">
        <w:rPr>
          <w:b w:val="0"/>
          <w:bCs w:val="0"/>
        </w:rPr>
        <w:t>the University Secretary</w:t>
      </w:r>
      <w:r w:rsidR="00533F8F" w:rsidRPr="00CC78D4">
        <w:rPr>
          <w:b w:val="0"/>
          <w:bCs w:val="0"/>
        </w:rPr>
        <w:t>)</w:t>
      </w:r>
      <w:r w:rsidR="008C356A" w:rsidRPr="00CC78D4">
        <w:rPr>
          <w:b w:val="0"/>
          <w:bCs w:val="0"/>
        </w:rPr>
        <w:t xml:space="preserve"> to exercise this function on </w:t>
      </w:r>
      <w:r w:rsidR="00FB63D2" w:rsidRPr="00CC78D4">
        <w:rPr>
          <w:b w:val="0"/>
          <w:bCs w:val="0"/>
        </w:rPr>
        <w:t>their</w:t>
      </w:r>
      <w:r w:rsidR="008C356A" w:rsidRPr="00CC78D4">
        <w:rPr>
          <w:b w:val="0"/>
          <w:bCs w:val="0"/>
        </w:rPr>
        <w:t xml:space="preserve"> behalf.  The decision of the </w:t>
      </w:r>
      <w:r w:rsidR="00533F8F" w:rsidRPr="00CC78D4">
        <w:rPr>
          <w:b w:val="0"/>
          <w:bCs w:val="0"/>
        </w:rPr>
        <w:t xml:space="preserve">Deputy </w:t>
      </w:r>
      <w:r w:rsidR="008C356A" w:rsidRPr="00CC78D4">
        <w:rPr>
          <w:b w:val="0"/>
          <w:bCs w:val="0"/>
        </w:rPr>
        <w:t xml:space="preserve">Vice-Chancellor or </w:t>
      </w:r>
      <w:r w:rsidR="00533F8F" w:rsidRPr="00CC78D4">
        <w:rPr>
          <w:b w:val="0"/>
          <w:bCs w:val="0"/>
        </w:rPr>
        <w:t>other member of the Senior Staff</w:t>
      </w:r>
      <w:r w:rsidR="008C356A" w:rsidRPr="00CC78D4">
        <w:rPr>
          <w:b w:val="0"/>
          <w:bCs w:val="0"/>
        </w:rPr>
        <w:t xml:space="preserve"> (as the case may be) on such representations is final.</w:t>
      </w:r>
    </w:p>
    <w:p w14:paraId="23F9AEF0" w14:textId="77777777" w:rsidR="006560FF" w:rsidRPr="00CC78D4" w:rsidRDefault="006560FF" w:rsidP="00CC78D4">
      <w:pPr>
        <w:pStyle w:val="Heading5"/>
        <w:numPr>
          <w:ilvl w:val="0"/>
          <w:numId w:val="35"/>
        </w:numPr>
        <w:rPr>
          <w:b w:val="0"/>
          <w:bCs w:val="0"/>
        </w:rPr>
      </w:pPr>
      <w:r w:rsidRPr="00CC78D4">
        <w:rPr>
          <w:b w:val="0"/>
          <w:bCs w:val="0"/>
        </w:rPr>
        <w:t xml:space="preserve">All other complaints relating to Freedom of Speech and Academic Freedom: </w:t>
      </w:r>
    </w:p>
    <w:p w14:paraId="3CB8EEE6" w14:textId="77777777" w:rsidR="006560FF" w:rsidRPr="00CC78D4" w:rsidRDefault="006560FF" w:rsidP="00CC78D4">
      <w:pPr>
        <w:pStyle w:val="Heading5"/>
        <w:numPr>
          <w:ilvl w:val="1"/>
          <w:numId w:val="35"/>
        </w:numPr>
        <w:rPr>
          <w:b w:val="0"/>
          <w:bCs w:val="0"/>
        </w:rPr>
      </w:pPr>
      <w:r w:rsidRPr="00CC78D4">
        <w:rPr>
          <w:b w:val="0"/>
          <w:bCs w:val="0"/>
        </w:rPr>
        <w:t xml:space="preserve">Complaints from current and former students will be considered under the </w:t>
      </w:r>
      <w:hyperlink r:id="rId17" w:anchor=":~:text=All%20accompanying%20documents%2Finformation%20should,casework%40londonmet.ac.uk">
        <w:r w:rsidRPr="00CC78D4">
          <w:rPr>
            <w:b w:val="0"/>
            <w:bCs w:val="0"/>
            <w:color w:val="0563C1"/>
            <w:u w:val="single" w:color="0563C1"/>
          </w:rPr>
          <w:t>Student Complaints Procedure</w:t>
        </w:r>
      </w:hyperlink>
      <w:hyperlink r:id="rId18">
        <w:r w:rsidRPr="00CC78D4">
          <w:rPr>
            <w:b w:val="0"/>
            <w:bCs w:val="0"/>
          </w:rPr>
          <w:t>.</w:t>
        </w:r>
      </w:hyperlink>
      <w:r w:rsidRPr="00CC78D4">
        <w:rPr>
          <w:b w:val="0"/>
          <w:bCs w:val="0"/>
        </w:rPr>
        <w:t xml:space="preserve"> </w:t>
      </w:r>
    </w:p>
    <w:p w14:paraId="1DB1D2DC" w14:textId="77777777" w:rsidR="006560FF" w:rsidRPr="00CC78D4" w:rsidRDefault="006560FF" w:rsidP="00CC78D4">
      <w:pPr>
        <w:pStyle w:val="Heading5"/>
        <w:numPr>
          <w:ilvl w:val="1"/>
          <w:numId w:val="35"/>
        </w:numPr>
        <w:rPr>
          <w:b w:val="0"/>
          <w:bCs w:val="0"/>
        </w:rPr>
      </w:pPr>
      <w:r w:rsidRPr="00CC78D4">
        <w:rPr>
          <w:b w:val="0"/>
          <w:bCs w:val="0"/>
        </w:rPr>
        <w:t>Complaints from current staff will be considered under the</w:t>
      </w:r>
      <w:r w:rsidR="00E176BE" w:rsidRPr="00CC78D4">
        <w:rPr>
          <w:b w:val="0"/>
          <w:bCs w:val="0"/>
        </w:rPr>
        <w:t xml:space="preserve"> </w:t>
      </w:r>
      <w:hyperlink r:id="rId19" w:history="1">
        <w:r w:rsidR="00E176BE" w:rsidRPr="00CC78D4">
          <w:rPr>
            <w:rStyle w:val="Hyperlink"/>
            <w:b w:val="0"/>
            <w:bCs w:val="0"/>
          </w:rPr>
          <w:t>Staff Grievance</w:t>
        </w:r>
        <w:r w:rsidRPr="00CC78D4">
          <w:rPr>
            <w:rStyle w:val="Hyperlink"/>
            <w:b w:val="0"/>
            <w:bCs w:val="0"/>
          </w:rPr>
          <w:t xml:space="preserve"> </w:t>
        </w:r>
        <w:r w:rsidR="00E176BE" w:rsidRPr="00CC78D4">
          <w:rPr>
            <w:rStyle w:val="Hyperlink"/>
            <w:b w:val="0"/>
            <w:bCs w:val="0"/>
          </w:rPr>
          <w:t>Procedure</w:t>
        </w:r>
      </w:hyperlink>
      <w:hyperlink r:id="rId20">
        <w:r w:rsidRPr="00CC78D4">
          <w:rPr>
            <w:b w:val="0"/>
            <w:bCs w:val="0"/>
          </w:rPr>
          <w:t>.</w:t>
        </w:r>
      </w:hyperlink>
      <w:r w:rsidRPr="00CC78D4">
        <w:rPr>
          <w:b w:val="0"/>
          <w:bCs w:val="0"/>
        </w:rPr>
        <w:t xml:space="preserve"> </w:t>
      </w:r>
    </w:p>
    <w:p w14:paraId="0C0FF573" w14:textId="77777777" w:rsidR="006560FF" w:rsidRPr="00CC78D4" w:rsidRDefault="006560FF" w:rsidP="00CC78D4">
      <w:pPr>
        <w:pStyle w:val="Heading5"/>
        <w:numPr>
          <w:ilvl w:val="1"/>
          <w:numId w:val="35"/>
        </w:numPr>
        <w:rPr>
          <w:b w:val="0"/>
          <w:bCs w:val="0"/>
        </w:rPr>
      </w:pPr>
      <w:r w:rsidRPr="00CC78D4">
        <w:rPr>
          <w:b w:val="0"/>
          <w:bCs w:val="0"/>
        </w:rPr>
        <w:t>Complaints from former staff should be submitted to the University Secretary (</w:t>
      </w:r>
      <w:hyperlink r:id="rId21" w:history="1">
        <w:r w:rsidR="00E176BE" w:rsidRPr="00CC78D4">
          <w:rPr>
            <w:rStyle w:val="Hyperlink"/>
            <w:b w:val="0"/>
            <w:bCs w:val="0"/>
          </w:rPr>
          <w:t>uso@londonmet.ac.uk</w:t>
        </w:r>
      </w:hyperlink>
      <w:r w:rsidR="00E176BE" w:rsidRPr="00CC78D4">
        <w:rPr>
          <w:b w:val="0"/>
          <w:bCs w:val="0"/>
        </w:rPr>
        <w:t>, who will ask Human Resources to investigate the complaint.</w:t>
      </w:r>
      <w:r w:rsidRPr="00CC78D4">
        <w:rPr>
          <w:b w:val="0"/>
          <w:bCs w:val="0"/>
        </w:rPr>
        <w:t xml:space="preserve"> </w:t>
      </w:r>
    </w:p>
    <w:p w14:paraId="72F2729C" w14:textId="77777777" w:rsidR="006560FF" w:rsidRPr="00CC78D4" w:rsidRDefault="006560FF" w:rsidP="00CC78D4">
      <w:pPr>
        <w:pStyle w:val="Heading5"/>
        <w:numPr>
          <w:ilvl w:val="1"/>
          <w:numId w:val="35"/>
        </w:numPr>
        <w:rPr>
          <w:b w:val="0"/>
          <w:bCs w:val="0"/>
        </w:rPr>
      </w:pPr>
      <w:r w:rsidRPr="00CC78D4">
        <w:rPr>
          <w:b w:val="0"/>
          <w:bCs w:val="0"/>
        </w:rPr>
        <w:t>Complaints from job applicants for academic roles who are not staff of the University should be submitted to the University Secretary</w:t>
      </w:r>
      <w:r w:rsidR="00E176BE" w:rsidRPr="00CC78D4">
        <w:rPr>
          <w:b w:val="0"/>
          <w:bCs w:val="0"/>
        </w:rPr>
        <w:t xml:space="preserve"> </w:t>
      </w:r>
      <w:r w:rsidRPr="00CC78D4">
        <w:rPr>
          <w:b w:val="0"/>
          <w:bCs w:val="0"/>
        </w:rPr>
        <w:t>(</w:t>
      </w:r>
      <w:r w:rsidR="004B290C" w:rsidRPr="00CC78D4">
        <w:rPr>
          <w:b w:val="0"/>
          <w:bCs w:val="0"/>
          <w:color w:val="0563C1"/>
          <w:u w:val="single" w:color="0563C1"/>
        </w:rPr>
        <w:t>uso@londonmet</w:t>
      </w:r>
      <w:r w:rsidRPr="00CC78D4">
        <w:rPr>
          <w:b w:val="0"/>
          <w:bCs w:val="0"/>
          <w:color w:val="0563C1"/>
          <w:u w:val="single" w:color="0563C1"/>
        </w:rPr>
        <w:t>.ac.uk</w:t>
      </w:r>
      <w:r w:rsidRPr="00CC78D4">
        <w:rPr>
          <w:b w:val="0"/>
          <w:bCs w:val="0"/>
        </w:rPr>
        <w:t xml:space="preserve">), who will ask </w:t>
      </w:r>
      <w:r w:rsidR="00E176BE" w:rsidRPr="00CC78D4">
        <w:rPr>
          <w:b w:val="0"/>
          <w:bCs w:val="0"/>
        </w:rPr>
        <w:t>Human Resources</w:t>
      </w:r>
      <w:r w:rsidRPr="00CC78D4">
        <w:rPr>
          <w:b w:val="0"/>
          <w:bCs w:val="0"/>
        </w:rPr>
        <w:t xml:space="preserve"> to investigate the complaint. </w:t>
      </w:r>
    </w:p>
    <w:p w14:paraId="5A23B631" w14:textId="77777777" w:rsidR="006560FF" w:rsidRPr="00CC78D4" w:rsidRDefault="006560FF" w:rsidP="00CC78D4">
      <w:pPr>
        <w:pStyle w:val="Heading5"/>
        <w:numPr>
          <w:ilvl w:val="0"/>
          <w:numId w:val="35"/>
        </w:numPr>
        <w:rPr>
          <w:b w:val="0"/>
          <w:bCs w:val="0"/>
        </w:rPr>
      </w:pPr>
      <w:r w:rsidRPr="00CC78D4">
        <w:rPr>
          <w:b w:val="0"/>
          <w:bCs w:val="0"/>
        </w:rPr>
        <w:t xml:space="preserve">Unless otherwise specified in the relevant procedure, complaints should be submitted within three months of the event, activity or decision to which the complaint relates.   </w:t>
      </w:r>
    </w:p>
    <w:p w14:paraId="271168D1" w14:textId="77777777" w:rsidR="005016E1" w:rsidRPr="0082613F" w:rsidRDefault="005016E1" w:rsidP="009B3244">
      <w:pPr>
        <w:pStyle w:val="PlainText"/>
        <w:spacing w:line="276" w:lineRule="auto"/>
        <w:jc w:val="both"/>
        <w:rPr>
          <w:rFonts w:ascii="Arial" w:hAnsi="Arial" w:cs="Arial"/>
          <w:sz w:val="22"/>
          <w:szCs w:val="22"/>
        </w:rPr>
      </w:pPr>
    </w:p>
    <w:p w14:paraId="61EEECCB" w14:textId="77777777" w:rsidR="005016E1" w:rsidRPr="0082613F" w:rsidRDefault="005016E1" w:rsidP="009B3244">
      <w:pPr>
        <w:pStyle w:val="PlainText"/>
        <w:spacing w:line="276" w:lineRule="auto"/>
        <w:jc w:val="both"/>
        <w:rPr>
          <w:rFonts w:ascii="Arial" w:hAnsi="Arial" w:cs="Arial"/>
          <w:sz w:val="22"/>
          <w:szCs w:val="22"/>
        </w:rPr>
      </w:pPr>
    </w:p>
    <w:p w14:paraId="25FF23E7" w14:textId="77777777" w:rsidR="005E6B38" w:rsidRPr="00BD3AA1" w:rsidRDefault="005E6B38" w:rsidP="00242958">
      <w:pPr>
        <w:pStyle w:val="PlainText"/>
        <w:rPr>
          <w:rFonts w:asciiTheme="minorBidi" w:hAnsiTheme="minorBidi"/>
          <w:b/>
          <w:bCs/>
          <w:sz w:val="24"/>
          <w:szCs w:val="24"/>
        </w:rPr>
      </w:pPr>
    </w:p>
    <w:sectPr w:rsidR="005E6B38" w:rsidRPr="00BD3AA1" w:rsidSect="006257E8">
      <w:headerReference w:type="default" r:id="rId22"/>
      <w:footerReference w:type="default" r:id="rId23"/>
      <w:headerReference w:type="first" r:id="rId24"/>
      <w:pgSz w:w="11905" w:h="16837"/>
      <w:pgMar w:top="150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DB98" w14:textId="77777777" w:rsidR="0016132B" w:rsidRDefault="0016132B" w:rsidP="007D7588">
      <w:pPr>
        <w:spacing w:line="240" w:lineRule="auto"/>
      </w:pPr>
      <w:r>
        <w:separator/>
      </w:r>
    </w:p>
  </w:endnote>
  <w:endnote w:type="continuationSeparator" w:id="0">
    <w:p w14:paraId="350643E9" w14:textId="77777777" w:rsidR="0016132B" w:rsidRDefault="0016132B" w:rsidP="007D7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9999" w14:textId="77777777" w:rsidR="00394056" w:rsidRDefault="00394056" w:rsidP="32B1F3A2">
    <w:pPr>
      <w:pStyle w:val="Footer"/>
      <w:jc w:val="center"/>
      <w:rPr>
        <w:noProof/>
      </w:rPr>
    </w:pPr>
  </w:p>
  <w:p w14:paraId="07096A10" w14:textId="77777777" w:rsidR="00394056" w:rsidRDefault="00394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6455" w14:textId="77777777" w:rsidR="0016132B" w:rsidRDefault="0016132B" w:rsidP="007D7588">
      <w:pPr>
        <w:spacing w:line="240" w:lineRule="auto"/>
      </w:pPr>
      <w:r>
        <w:separator/>
      </w:r>
    </w:p>
  </w:footnote>
  <w:footnote w:type="continuationSeparator" w:id="0">
    <w:p w14:paraId="02253187" w14:textId="77777777" w:rsidR="0016132B" w:rsidRDefault="0016132B" w:rsidP="007D7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C817" w14:textId="77777777" w:rsidR="00394056" w:rsidRDefault="00394056" w:rsidP="00AA65A0">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21C6" w14:textId="77777777" w:rsidR="006257E8" w:rsidRDefault="006257E8">
    <w:pPr>
      <w:pStyle w:val="Header"/>
    </w:pPr>
    <w:r>
      <w:rPr>
        <w:noProof/>
        <w:lang w:eastAsia="en-GB"/>
      </w:rPr>
      <w:drawing>
        <wp:inline distT="0" distB="0" distL="0" distR="0" wp14:anchorId="770165F5" wp14:editId="0BB16AE8">
          <wp:extent cx="2160000" cy="554400"/>
          <wp:effectExtent l="0" t="0" r="0" b="0"/>
          <wp:docPr id="7" name="Picture 7"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55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F0733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56F52"/>
    <w:multiLevelType w:val="hybridMultilevel"/>
    <w:tmpl w:val="673A7FF4"/>
    <w:lvl w:ilvl="0" w:tplc="33C699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472BE"/>
    <w:multiLevelType w:val="hybridMultilevel"/>
    <w:tmpl w:val="7010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C0178"/>
    <w:multiLevelType w:val="hybridMultilevel"/>
    <w:tmpl w:val="EF96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D5C20"/>
    <w:multiLevelType w:val="multilevel"/>
    <w:tmpl w:val="7B56FB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7408C"/>
    <w:multiLevelType w:val="hybridMultilevel"/>
    <w:tmpl w:val="B4B88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64DF9"/>
    <w:multiLevelType w:val="hybridMultilevel"/>
    <w:tmpl w:val="B77A7884"/>
    <w:lvl w:ilvl="0" w:tplc="6A70BE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72A5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F977BC"/>
    <w:multiLevelType w:val="multilevel"/>
    <w:tmpl w:val="54C6B574"/>
    <w:lvl w:ilvl="0">
      <w:start w:val="1"/>
      <w:numFmt w:val="decimal"/>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C20B84"/>
    <w:multiLevelType w:val="multilevel"/>
    <w:tmpl w:val="08F0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C87398"/>
    <w:multiLevelType w:val="hybridMultilevel"/>
    <w:tmpl w:val="E29629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 w15:restartNumberingAfterBreak="0">
    <w:nsid w:val="176414CF"/>
    <w:multiLevelType w:val="hybridMultilevel"/>
    <w:tmpl w:val="FB5A620C"/>
    <w:lvl w:ilvl="0" w:tplc="FFFFFFFF">
      <w:start w:val="1"/>
      <w:numFmt w:val="ideographDigital"/>
      <w:lvlText w:val=""/>
      <w:lvlJc w:val="left"/>
    </w:lvl>
    <w:lvl w:ilvl="1" w:tplc="08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761696"/>
    <w:multiLevelType w:val="hybridMultilevel"/>
    <w:tmpl w:val="4ED6C276"/>
    <w:lvl w:ilvl="0" w:tplc="28E2C632">
      <w:numFmt w:val="bullet"/>
      <w:lvlText w:val="•"/>
      <w:lvlJc w:val="left"/>
      <w:pPr>
        <w:ind w:left="114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55D42"/>
    <w:multiLevelType w:val="multilevel"/>
    <w:tmpl w:val="E984F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CF11CC"/>
    <w:multiLevelType w:val="hybridMultilevel"/>
    <w:tmpl w:val="E6AE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15494B"/>
    <w:multiLevelType w:val="hybridMultilevel"/>
    <w:tmpl w:val="1E2E43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633962"/>
    <w:multiLevelType w:val="multilevel"/>
    <w:tmpl w:val="5C2C60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06D76"/>
    <w:multiLevelType w:val="multilevel"/>
    <w:tmpl w:val="1020D89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06EC9"/>
    <w:multiLevelType w:val="hybridMultilevel"/>
    <w:tmpl w:val="AA22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6389D"/>
    <w:multiLevelType w:val="hybridMultilevel"/>
    <w:tmpl w:val="1A466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3502CC"/>
    <w:multiLevelType w:val="multilevel"/>
    <w:tmpl w:val="7B56FB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986A17"/>
    <w:multiLevelType w:val="hybridMultilevel"/>
    <w:tmpl w:val="EBA02138"/>
    <w:lvl w:ilvl="0" w:tplc="584CB3F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27A0F"/>
    <w:multiLevelType w:val="hybridMultilevel"/>
    <w:tmpl w:val="AB406120"/>
    <w:lvl w:ilvl="0" w:tplc="882EE35A">
      <w:start w:val="1"/>
      <w:numFmt w:val="lowerRoman"/>
      <w:lvlText w:val="%1)"/>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2E94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1A17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C6494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BA0A3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866B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94429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3060A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837E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535EAA"/>
    <w:multiLevelType w:val="hybridMultilevel"/>
    <w:tmpl w:val="B4B8872C"/>
    <w:lvl w:ilvl="0" w:tplc="8C4CC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45DE8"/>
    <w:multiLevelType w:val="multilevel"/>
    <w:tmpl w:val="8048DA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662186"/>
    <w:multiLevelType w:val="multilevel"/>
    <w:tmpl w:val="AADA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0C0BC4"/>
    <w:multiLevelType w:val="hybridMultilevel"/>
    <w:tmpl w:val="20B8B434"/>
    <w:lvl w:ilvl="0" w:tplc="28E2C632">
      <w:numFmt w:val="bullet"/>
      <w:lvlText w:val="•"/>
      <w:lvlJc w:val="left"/>
      <w:pPr>
        <w:ind w:left="114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0E613F"/>
    <w:multiLevelType w:val="hybridMultilevel"/>
    <w:tmpl w:val="D8E43656"/>
    <w:lvl w:ilvl="0" w:tplc="DAF22D6E">
      <w:start w:val="1"/>
      <w:numFmt w:val="lowerRoman"/>
      <w:lvlText w:val="%1)"/>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834B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70F30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228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FACBE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AC9D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26A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809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E618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6197906"/>
    <w:multiLevelType w:val="multilevel"/>
    <w:tmpl w:val="7B56F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E21547"/>
    <w:multiLevelType w:val="hybridMultilevel"/>
    <w:tmpl w:val="F328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22A45"/>
    <w:multiLevelType w:val="hybridMultilevel"/>
    <w:tmpl w:val="07C804E4"/>
    <w:lvl w:ilvl="0" w:tplc="28E2C632">
      <w:numFmt w:val="bullet"/>
      <w:lvlText w:val="•"/>
      <w:lvlJc w:val="left"/>
      <w:pPr>
        <w:ind w:left="1140" w:hanging="360"/>
      </w:pPr>
      <w:rPr>
        <w:rFonts w:ascii="Arial" w:eastAsia="SimSu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508C5062"/>
    <w:multiLevelType w:val="multilevel"/>
    <w:tmpl w:val="F084908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653B1E"/>
    <w:multiLevelType w:val="hybridMultilevel"/>
    <w:tmpl w:val="BF967760"/>
    <w:lvl w:ilvl="0" w:tplc="A782CE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855ED2"/>
    <w:multiLevelType w:val="multilevel"/>
    <w:tmpl w:val="B2E0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7D03AA"/>
    <w:multiLevelType w:val="multilevel"/>
    <w:tmpl w:val="7B56FB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EB0201"/>
    <w:multiLevelType w:val="hybridMultilevel"/>
    <w:tmpl w:val="01F2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452BCA"/>
    <w:multiLevelType w:val="hybridMultilevel"/>
    <w:tmpl w:val="3748134C"/>
    <w:lvl w:ilvl="0" w:tplc="969093E0">
      <w:start w:val="4"/>
      <w:numFmt w:val="lowerRoman"/>
      <w:lvlText w:val="%1)"/>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0BFE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04EA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D60F12">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D0F5D8">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0C31AA">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81A70">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C2CB64">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26649E">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757B93"/>
    <w:multiLevelType w:val="multilevel"/>
    <w:tmpl w:val="7B56FB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071CCF"/>
    <w:multiLevelType w:val="hybridMultilevel"/>
    <w:tmpl w:val="AC5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82650"/>
    <w:multiLevelType w:val="multilevel"/>
    <w:tmpl w:val="0E285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DD7FF3"/>
    <w:multiLevelType w:val="multilevel"/>
    <w:tmpl w:val="27CC01EE"/>
    <w:lvl w:ilvl="0">
      <w:start w:val="1"/>
      <w:numFmt w:val="decimal"/>
      <w:pStyle w:val="Heading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8D0F62"/>
    <w:multiLevelType w:val="multilevel"/>
    <w:tmpl w:val="7B56FB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EF47FF"/>
    <w:multiLevelType w:val="multilevel"/>
    <w:tmpl w:val="8048DA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D0428"/>
    <w:multiLevelType w:val="hybridMultilevel"/>
    <w:tmpl w:val="C08A24C8"/>
    <w:lvl w:ilvl="0" w:tplc="55DC30DC">
      <w:start w:val="1"/>
      <w:numFmt w:val="lowerRoman"/>
      <w:lvlText w:val="%1)"/>
      <w:lvlJc w:val="left"/>
      <w:pPr>
        <w:ind w:left="2360" w:hanging="720"/>
      </w:pPr>
      <w:rPr>
        <w:rFonts w:hint="default"/>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44" w15:restartNumberingAfterBreak="0">
    <w:nsid w:val="7DD07AE9"/>
    <w:multiLevelType w:val="hybridMultilevel"/>
    <w:tmpl w:val="06EE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26449">
    <w:abstractNumId w:val="2"/>
  </w:num>
  <w:num w:numId="2" w16cid:durableId="1867131376">
    <w:abstractNumId w:val="21"/>
  </w:num>
  <w:num w:numId="3" w16cid:durableId="1875271635">
    <w:abstractNumId w:val="29"/>
  </w:num>
  <w:num w:numId="4" w16cid:durableId="1181971675">
    <w:abstractNumId w:val="10"/>
  </w:num>
  <w:num w:numId="5" w16cid:durableId="1173183658">
    <w:abstractNumId w:val="18"/>
  </w:num>
  <w:num w:numId="6" w16cid:durableId="994454223">
    <w:abstractNumId w:val="44"/>
  </w:num>
  <w:num w:numId="7" w16cid:durableId="466974903">
    <w:abstractNumId w:val="38"/>
  </w:num>
  <w:num w:numId="8" w16cid:durableId="788821005">
    <w:abstractNumId w:val="14"/>
  </w:num>
  <w:num w:numId="9" w16cid:durableId="2117358823">
    <w:abstractNumId w:val="19"/>
  </w:num>
  <w:num w:numId="10" w16cid:durableId="89589171">
    <w:abstractNumId w:val="3"/>
  </w:num>
  <w:num w:numId="11" w16cid:durableId="1185249364">
    <w:abstractNumId w:val="30"/>
  </w:num>
  <w:num w:numId="12" w16cid:durableId="1178036522">
    <w:abstractNumId w:val="26"/>
  </w:num>
  <w:num w:numId="13" w16cid:durableId="632371708">
    <w:abstractNumId w:val="12"/>
  </w:num>
  <w:num w:numId="14" w16cid:durableId="1777285749">
    <w:abstractNumId w:val="35"/>
  </w:num>
  <w:num w:numId="15" w16cid:durableId="2040929871">
    <w:abstractNumId w:val="9"/>
  </w:num>
  <w:num w:numId="16" w16cid:durableId="1051269982">
    <w:abstractNumId w:val="25"/>
  </w:num>
  <w:num w:numId="17" w16cid:durableId="601035421">
    <w:abstractNumId w:val="7"/>
  </w:num>
  <w:num w:numId="18" w16cid:durableId="2045325783">
    <w:abstractNumId w:val="0"/>
  </w:num>
  <w:num w:numId="19" w16cid:durableId="163474528">
    <w:abstractNumId w:val="11"/>
  </w:num>
  <w:num w:numId="20" w16cid:durableId="1016999993">
    <w:abstractNumId w:val="22"/>
  </w:num>
  <w:num w:numId="21" w16cid:durableId="142894983">
    <w:abstractNumId w:val="31"/>
  </w:num>
  <w:num w:numId="22" w16cid:durableId="1816527745">
    <w:abstractNumId w:val="27"/>
  </w:num>
  <w:num w:numId="23" w16cid:durableId="1220481909">
    <w:abstractNumId w:val="6"/>
  </w:num>
  <w:num w:numId="24" w16cid:durableId="1947879395">
    <w:abstractNumId w:val="36"/>
  </w:num>
  <w:num w:numId="25" w16cid:durableId="1695035956">
    <w:abstractNumId w:val="43"/>
  </w:num>
  <w:num w:numId="26" w16cid:durableId="1213885135">
    <w:abstractNumId w:val="23"/>
  </w:num>
  <w:num w:numId="27" w16cid:durableId="2114590256">
    <w:abstractNumId w:val="32"/>
  </w:num>
  <w:num w:numId="28" w16cid:durableId="1835414110">
    <w:abstractNumId w:val="5"/>
  </w:num>
  <w:num w:numId="29" w16cid:durableId="1309282014">
    <w:abstractNumId w:val="8"/>
  </w:num>
  <w:num w:numId="30" w16cid:durableId="1631470273">
    <w:abstractNumId w:val="1"/>
  </w:num>
  <w:num w:numId="31" w16cid:durableId="1985691981">
    <w:abstractNumId w:val="40"/>
  </w:num>
  <w:num w:numId="32" w16cid:durableId="715161157">
    <w:abstractNumId w:val="8"/>
  </w:num>
  <w:num w:numId="33" w16cid:durableId="1449198743">
    <w:abstractNumId w:val="8"/>
  </w:num>
  <w:num w:numId="34" w16cid:durableId="1419447568">
    <w:abstractNumId w:val="42"/>
  </w:num>
  <w:num w:numId="35" w16cid:durableId="1163932665">
    <w:abstractNumId w:val="15"/>
  </w:num>
  <w:num w:numId="36" w16cid:durableId="653603394">
    <w:abstractNumId w:val="24"/>
  </w:num>
  <w:num w:numId="37" w16cid:durableId="384110686">
    <w:abstractNumId w:val="17"/>
  </w:num>
  <w:num w:numId="38" w16cid:durableId="1743332301">
    <w:abstractNumId w:val="8"/>
  </w:num>
  <w:num w:numId="39" w16cid:durableId="2038504448">
    <w:abstractNumId w:val="39"/>
  </w:num>
  <w:num w:numId="40" w16cid:durableId="86461983">
    <w:abstractNumId w:val="16"/>
  </w:num>
  <w:num w:numId="41" w16cid:durableId="1652980379">
    <w:abstractNumId w:val="13"/>
  </w:num>
  <w:num w:numId="42" w16cid:durableId="28653853">
    <w:abstractNumId w:val="34"/>
  </w:num>
  <w:num w:numId="43" w16cid:durableId="88431667">
    <w:abstractNumId w:val="37"/>
  </w:num>
  <w:num w:numId="44" w16cid:durableId="16465783">
    <w:abstractNumId w:val="4"/>
  </w:num>
  <w:num w:numId="45" w16cid:durableId="1179662843">
    <w:abstractNumId w:val="41"/>
  </w:num>
  <w:num w:numId="46" w16cid:durableId="2091153992">
    <w:abstractNumId w:val="20"/>
  </w:num>
  <w:num w:numId="47" w16cid:durableId="1675759336">
    <w:abstractNumId w:val="33"/>
  </w:num>
  <w:num w:numId="48" w16cid:durableId="7232605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4A41"/>
    <w:rsid w:val="00004F5D"/>
    <w:rsid w:val="00020EBE"/>
    <w:rsid w:val="00021934"/>
    <w:rsid w:val="000267B0"/>
    <w:rsid w:val="00030BA1"/>
    <w:rsid w:val="0003167B"/>
    <w:rsid w:val="000337EA"/>
    <w:rsid w:val="000344BC"/>
    <w:rsid w:val="00040778"/>
    <w:rsid w:val="000473C0"/>
    <w:rsid w:val="000533A1"/>
    <w:rsid w:val="000564F7"/>
    <w:rsid w:val="00061073"/>
    <w:rsid w:val="00066A77"/>
    <w:rsid w:val="000854FC"/>
    <w:rsid w:val="00094793"/>
    <w:rsid w:val="000955B1"/>
    <w:rsid w:val="000A2E09"/>
    <w:rsid w:val="000A39EE"/>
    <w:rsid w:val="000A7AF3"/>
    <w:rsid w:val="000B0FEF"/>
    <w:rsid w:val="000D0C15"/>
    <w:rsid w:val="000E60CD"/>
    <w:rsid w:val="000F0014"/>
    <w:rsid w:val="0010283B"/>
    <w:rsid w:val="00105963"/>
    <w:rsid w:val="00105AFA"/>
    <w:rsid w:val="001076DB"/>
    <w:rsid w:val="00113978"/>
    <w:rsid w:val="0013250C"/>
    <w:rsid w:val="0013266B"/>
    <w:rsid w:val="00132BCE"/>
    <w:rsid w:val="0014146E"/>
    <w:rsid w:val="00147619"/>
    <w:rsid w:val="0016132B"/>
    <w:rsid w:val="001655B1"/>
    <w:rsid w:val="00170750"/>
    <w:rsid w:val="0017379D"/>
    <w:rsid w:val="00177139"/>
    <w:rsid w:val="001A606A"/>
    <w:rsid w:val="001C6984"/>
    <w:rsid w:val="001D4F35"/>
    <w:rsid w:val="001E08B5"/>
    <w:rsid w:val="001F57A7"/>
    <w:rsid w:val="00201282"/>
    <w:rsid w:val="00206C13"/>
    <w:rsid w:val="00211A89"/>
    <w:rsid w:val="00211C0C"/>
    <w:rsid w:val="00230A32"/>
    <w:rsid w:val="00231FB0"/>
    <w:rsid w:val="00235F21"/>
    <w:rsid w:val="00242958"/>
    <w:rsid w:val="0024478A"/>
    <w:rsid w:val="002572B8"/>
    <w:rsid w:val="00265D41"/>
    <w:rsid w:val="00273297"/>
    <w:rsid w:val="00273B54"/>
    <w:rsid w:val="00274A27"/>
    <w:rsid w:val="002768CE"/>
    <w:rsid w:val="002B18C4"/>
    <w:rsid w:val="002B23C4"/>
    <w:rsid w:val="002B3849"/>
    <w:rsid w:val="002B4347"/>
    <w:rsid w:val="002D0231"/>
    <w:rsid w:val="002D29E4"/>
    <w:rsid w:val="002D3385"/>
    <w:rsid w:val="002E05C5"/>
    <w:rsid w:val="002E2F9E"/>
    <w:rsid w:val="002F07AD"/>
    <w:rsid w:val="002F3496"/>
    <w:rsid w:val="002F4014"/>
    <w:rsid w:val="00307523"/>
    <w:rsid w:val="003161E4"/>
    <w:rsid w:val="003217C5"/>
    <w:rsid w:val="0035357F"/>
    <w:rsid w:val="00356CF4"/>
    <w:rsid w:val="003665C7"/>
    <w:rsid w:val="0037511E"/>
    <w:rsid w:val="0038086C"/>
    <w:rsid w:val="00394056"/>
    <w:rsid w:val="003A1836"/>
    <w:rsid w:val="003A3C44"/>
    <w:rsid w:val="003A45C5"/>
    <w:rsid w:val="003C156F"/>
    <w:rsid w:val="003C3653"/>
    <w:rsid w:val="003F05FB"/>
    <w:rsid w:val="003F2445"/>
    <w:rsid w:val="00406FEE"/>
    <w:rsid w:val="00411CE4"/>
    <w:rsid w:val="00417E5C"/>
    <w:rsid w:val="0042269E"/>
    <w:rsid w:val="004277A0"/>
    <w:rsid w:val="00431AD1"/>
    <w:rsid w:val="00433250"/>
    <w:rsid w:val="0044552D"/>
    <w:rsid w:val="00446332"/>
    <w:rsid w:val="00453957"/>
    <w:rsid w:val="00457336"/>
    <w:rsid w:val="00462051"/>
    <w:rsid w:val="004628C4"/>
    <w:rsid w:val="00463D71"/>
    <w:rsid w:val="0047009A"/>
    <w:rsid w:val="00486080"/>
    <w:rsid w:val="00494907"/>
    <w:rsid w:val="00496C79"/>
    <w:rsid w:val="004A2AE0"/>
    <w:rsid w:val="004B0558"/>
    <w:rsid w:val="004B0BB1"/>
    <w:rsid w:val="004B290C"/>
    <w:rsid w:val="004B4A62"/>
    <w:rsid w:val="004B627C"/>
    <w:rsid w:val="004B6CD9"/>
    <w:rsid w:val="004E0621"/>
    <w:rsid w:val="004E0A49"/>
    <w:rsid w:val="004F05D9"/>
    <w:rsid w:val="005016E1"/>
    <w:rsid w:val="005063AB"/>
    <w:rsid w:val="005131E4"/>
    <w:rsid w:val="00515D0C"/>
    <w:rsid w:val="00530596"/>
    <w:rsid w:val="00533F8F"/>
    <w:rsid w:val="00537E87"/>
    <w:rsid w:val="00540F9A"/>
    <w:rsid w:val="00543667"/>
    <w:rsid w:val="00550F8A"/>
    <w:rsid w:val="00552727"/>
    <w:rsid w:val="00555AFC"/>
    <w:rsid w:val="00556518"/>
    <w:rsid w:val="00566F73"/>
    <w:rsid w:val="005752D9"/>
    <w:rsid w:val="005800F6"/>
    <w:rsid w:val="00582C4D"/>
    <w:rsid w:val="005843E4"/>
    <w:rsid w:val="00585A96"/>
    <w:rsid w:val="00587717"/>
    <w:rsid w:val="005B0C3E"/>
    <w:rsid w:val="005C0766"/>
    <w:rsid w:val="005C0A01"/>
    <w:rsid w:val="005C2DBF"/>
    <w:rsid w:val="005C4847"/>
    <w:rsid w:val="005C79C3"/>
    <w:rsid w:val="005D4E91"/>
    <w:rsid w:val="005E6B38"/>
    <w:rsid w:val="005F1D72"/>
    <w:rsid w:val="005F657F"/>
    <w:rsid w:val="00603538"/>
    <w:rsid w:val="00610B17"/>
    <w:rsid w:val="00610D6C"/>
    <w:rsid w:val="00612504"/>
    <w:rsid w:val="00616E76"/>
    <w:rsid w:val="0062294C"/>
    <w:rsid w:val="006257E8"/>
    <w:rsid w:val="006277FF"/>
    <w:rsid w:val="00640DD7"/>
    <w:rsid w:val="00645F61"/>
    <w:rsid w:val="006462FE"/>
    <w:rsid w:val="006560FF"/>
    <w:rsid w:val="00663A08"/>
    <w:rsid w:val="00663FA8"/>
    <w:rsid w:val="006726C9"/>
    <w:rsid w:val="00673C6F"/>
    <w:rsid w:val="00674A07"/>
    <w:rsid w:val="00685873"/>
    <w:rsid w:val="0068589A"/>
    <w:rsid w:val="006863EC"/>
    <w:rsid w:val="006874C8"/>
    <w:rsid w:val="006A2963"/>
    <w:rsid w:val="006B0991"/>
    <w:rsid w:val="006B3D8A"/>
    <w:rsid w:val="006B4EC4"/>
    <w:rsid w:val="006B62EB"/>
    <w:rsid w:val="006E08C4"/>
    <w:rsid w:val="006E49F7"/>
    <w:rsid w:val="006F0886"/>
    <w:rsid w:val="006F2487"/>
    <w:rsid w:val="006F48EA"/>
    <w:rsid w:val="0070234C"/>
    <w:rsid w:val="00724C1A"/>
    <w:rsid w:val="007259E9"/>
    <w:rsid w:val="007277B1"/>
    <w:rsid w:val="00755B09"/>
    <w:rsid w:val="00764C91"/>
    <w:rsid w:val="00767E01"/>
    <w:rsid w:val="007702E0"/>
    <w:rsid w:val="0077325E"/>
    <w:rsid w:val="007850CB"/>
    <w:rsid w:val="007A1F7E"/>
    <w:rsid w:val="007A39AF"/>
    <w:rsid w:val="007A5B4D"/>
    <w:rsid w:val="007B07BD"/>
    <w:rsid w:val="007C2923"/>
    <w:rsid w:val="007D4ECF"/>
    <w:rsid w:val="007D7588"/>
    <w:rsid w:val="007E444F"/>
    <w:rsid w:val="007E535F"/>
    <w:rsid w:val="008004B8"/>
    <w:rsid w:val="0081202C"/>
    <w:rsid w:val="00812813"/>
    <w:rsid w:val="0082292E"/>
    <w:rsid w:val="00824415"/>
    <w:rsid w:val="0082613F"/>
    <w:rsid w:val="0083235F"/>
    <w:rsid w:val="008356A1"/>
    <w:rsid w:val="00836E8F"/>
    <w:rsid w:val="00841D57"/>
    <w:rsid w:val="00845FF7"/>
    <w:rsid w:val="00853B43"/>
    <w:rsid w:val="00880411"/>
    <w:rsid w:val="00887CC6"/>
    <w:rsid w:val="00894F25"/>
    <w:rsid w:val="008A0DDE"/>
    <w:rsid w:val="008A2DFE"/>
    <w:rsid w:val="008C356A"/>
    <w:rsid w:val="008D1528"/>
    <w:rsid w:val="008D1AFD"/>
    <w:rsid w:val="008D2AB6"/>
    <w:rsid w:val="008E2BFF"/>
    <w:rsid w:val="008E4DEA"/>
    <w:rsid w:val="008F6686"/>
    <w:rsid w:val="00927D42"/>
    <w:rsid w:val="00933ADA"/>
    <w:rsid w:val="00941CF6"/>
    <w:rsid w:val="00947CBF"/>
    <w:rsid w:val="009612E8"/>
    <w:rsid w:val="00961A89"/>
    <w:rsid w:val="00962A6D"/>
    <w:rsid w:val="00971800"/>
    <w:rsid w:val="00975024"/>
    <w:rsid w:val="009911A2"/>
    <w:rsid w:val="0099608D"/>
    <w:rsid w:val="009A19DD"/>
    <w:rsid w:val="009A1C11"/>
    <w:rsid w:val="009A5FF1"/>
    <w:rsid w:val="009B3244"/>
    <w:rsid w:val="009C0902"/>
    <w:rsid w:val="009C21EA"/>
    <w:rsid w:val="009C36C5"/>
    <w:rsid w:val="009C54C2"/>
    <w:rsid w:val="009C5BA9"/>
    <w:rsid w:val="009E13C5"/>
    <w:rsid w:val="009E282F"/>
    <w:rsid w:val="009F617D"/>
    <w:rsid w:val="00A045CB"/>
    <w:rsid w:val="00A05208"/>
    <w:rsid w:val="00A1633D"/>
    <w:rsid w:val="00A23BDB"/>
    <w:rsid w:val="00A301F9"/>
    <w:rsid w:val="00A37958"/>
    <w:rsid w:val="00A400A9"/>
    <w:rsid w:val="00A56C62"/>
    <w:rsid w:val="00A77B3E"/>
    <w:rsid w:val="00A86541"/>
    <w:rsid w:val="00A91AFE"/>
    <w:rsid w:val="00A921DC"/>
    <w:rsid w:val="00A95974"/>
    <w:rsid w:val="00AA23D0"/>
    <w:rsid w:val="00AA36BC"/>
    <w:rsid w:val="00AA65A0"/>
    <w:rsid w:val="00AA77C6"/>
    <w:rsid w:val="00AD7AAB"/>
    <w:rsid w:val="00B014B8"/>
    <w:rsid w:val="00B01DE2"/>
    <w:rsid w:val="00B03680"/>
    <w:rsid w:val="00B0491E"/>
    <w:rsid w:val="00B17EFE"/>
    <w:rsid w:val="00B22FC1"/>
    <w:rsid w:val="00B239CA"/>
    <w:rsid w:val="00B24EBA"/>
    <w:rsid w:val="00B350B5"/>
    <w:rsid w:val="00B42C28"/>
    <w:rsid w:val="00B4489E"/>
    <w:rsid w:val="00B5220A"/>
    <w:rsid w:val="00B8476B"/>
    <w:rsid w:val="00B85DCC"/>
    <w:rsid w:val="00B91C11"/>
    <w:rsid w:val="00BA60A5"/>
    <w:rsid w:val="00BB0F7B"/>
    <w:rsid w:val="00BC5BB1"/>
    <w:rsid w:val="00BD3AA1"/>
    <w:rsid w:val="00BD492E"/>
    <w:rsid w:val="00BE2C1A"/>
    <w:rsid w:val="00BE2EAE"/>
    <w:rsid w:val="00BE4DBD"/>
    <w:rsid w:val="00BF36AF"/>
    <w:rsid w:val="00C01623"/>
    <w:rsid w:val="00C02169"/>
    <w:rsid w:val="00C02E3C"/>
    <w:rsid w:val="00C14A4C"/>
    <w:rsid w:val="00C14ADE"/>
    <w:rsid w:val="00C14D64"/>
    <w:rsid w:val="00C34E9F"/>
    <w:rsid w:val="00C36A97"/>
    <w:rsid w:val="00C73CBF"/>
    <w:rsid w:val="00C75A36"/>
    <w:rsid w:val="00C9714D"/>
    <w:rsid w:val="00CC2700"/>
    <w:rsid w:val="00CC78D4"/>
    <w:rsid w:val="00CD11C0"/>
    <w:rsid w:val="00CD4454"/>
    <w:rsid w:val="00CE2B96"/>
    <w:rsid w:val="00CE7FF4"/>
    <w:rsid w:val="00CF565C"/>
    <w:rsid w:val="00D0003A"/>
    <w:rsid w:val="00D13E47"/>
    <w:rsid w:val="00D158B6"/>
    <w:rsid w:val="00D20A67"/>
    <w:rsid w:val="00D22A97"/>
    <w:rsid w:val="00D371A9"/>
    <w:rsid w:val="00D42BFF"/>
    <w:rsid w:val="00D45138"/>
    <w:rsid w:val="00D67B1D"/>
    <w:rsid w:val="00D77238"/>
    <w:rsid w:val="00D85953"/>
    <w:rsid w:val="00D941BB"/>
    <w:rsid w:val="00D973F5"/>
    <w:rsid w:val="00DA5047"/>
    <w:rsid w:val="00DC2F62"/>
    <w:rsid w:val="00DD1020"/>
    <w:rsid w:val="00DF007B"/>
    <w:rsid w:val="00DF20C0"/>
    <w:rsid w:val="00DF55D8"/>
    <w:rsid w:val="00E01682"/>
    <w:rsid w:val="00E02FC2"/>
    <w:rsid w:val="00E07D21"/>
    <w:rsid w:val="00E1029A"/>
    <w:rsid w:val="00E12D57"/>
    <w:rsid w:val="00E176BE"/>
    <w:rsid w:val="00E3780E"/>
    <w:rsid w:val="00E770A4"/>
    <w:rsid w:val="00E8094A"/>
    <w:rsid w:val="00E81D58"/>
    <w:rsid w:val="00E837F2"/>
    <w:rsid w:val="00E85FC1"/>
    <w:rsid w:val="00EB58B4"/>
    <w:rsid w:val="00EC2250"/>
    <w:rsid w:val="00EC77A6"/>
    <w:rsid w:val="00EF2523"/>
    <w:rsid w:val="00F138F3"/>
    <w:rsid w:val="00F17B1A"/>
    <w:rsid w:val="00F20B13"/>
    <w:rsid w:val="00F2176C"/>
    <w:rsid w:val="00F32A93"/>
    <w:rsid w:val="00F47EBF"/>
    <w:rsid w:val="00F50AD7"/>
    <w:rsid w:val="00F53BFF"/>
    <w:rsid w:val="00F729E2"/>
    <w:rsid w:val="00F8391E"/>
    <w:rsid w:val="00F92627"/>
    <w:rsid w:val="00F9641E"/>
    <w:rsid w:val="00FA66D7"/>
    <w:rsid w:val="00FB1108"/>
    <w:rsid w:val="00FB15BD"/>
    <w:rsid w:val="00FB44E8"/>
    <w:rsid w:val="00FB5E47"/>
    <w:rsid w:val="00FB63D2"/>
    <w:rsid w:val="00FB65D1"/>
    <w:rsid w:val="00FC1D60"/>
    <w:rsid w:val="00FE3C19"/>
    <w:rsid w:val="00FF3A12"/>
    <w:rsid w:val="32B1F3A2"/>
    <w:rsid w:val="405C87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1B4962"/>
  <w15:docId w15:val="{F2FBC8EB-6501-485C-BE12-2C4FF9A7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7A7"/>
    <w:pPr>
      <w:spacing w:line="276" w:lineRule="auto"/>
    </w:pPr>
    <w:rPr>
      <w:rFonts w:ascii="Arial" w:eastAsia="Arial" w:hAnsi="Arial" w:cs="Arial"/>
      <w:i/>
      <w:color w:val="000000"/>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link w:val="Heading3Char"/>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406FEE"/>
    <w:pPr>
      <w:numPr>
        <w:numId w:val="31"/>
      </w:numPr>
      <w:spacing w:before="220" w:after="2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C225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C2250"/>
    <w:rPr>
      <w:rFonts w:ascii="Tahoma" w:eastAsia="Arial" w:hAnsi="Tahoma" w:cs="Tahoma"/>
      <w:color w:val="000000"/>
      <w:sz w:val="16"/>
      <w:szCs w:val="16"/>
    </w:rPr>
  </w:style>
  <w:style w:type="paragraph" w:styleId="PlainText">
    <w:name w:val="Plain Text"/>
    <w:basedOn w:val="Normal"/>
    <w:link w:val="PlainTextChar"/>
    <w:uiPriority w:val="99"/>
    <w:unhideWhenUsed/>
    <w:rsid w:val="007D7588"/>
    <w:pPr>
      <w:spacing w:line="240" w:lineRule="auto"/>
    </w:pPr>
    <w:rPr>
      <w:rFonts w:ascii="Consolas" w:eastAsia="SimSun" w:hAnsi="Consolas" w:cstheme="minorBidi"/>
      <w:color w:val="auto"/>
      <w:sz w:val="21"/>
      <w:szCs w:val="21"/>
      <w:lang w:eastAsia="ja-JP"/>
    </w:rPr>
  </w:style>
  <w:style w:type="character" w:customStyle="1" w:styleId="PlainTextChar">
    <w:name w:val="Plain Text Char"/>
    <w:basedOn w:val="DefaultParagraphFont"/>
    <w:link w:val="PlainText"/>
    <w:uiPriority w:val="99"/>
    <w:rsid w:val="007D7588"/>
    <w:rPr>
      <w:rFonts w:ascii="Consolas" w:eastAsia="SimSun" w:hAnsi="Consolas" w:cstheme="minorBidi"/>
      <w:sz w:val="21"/>
      <w:szCs w:val="21"/>
      <w:lang w:eastAsia="ja-JP"/>
    </w:rPr>
  </w:style>
  <w:style w:type="paragraph" w:styleId="Header">
    <w:name w:val="header"/>
    <w:basedOn w:val="Normal"/>
    <w:link w:val="HeaderChar"/>
    <w:uiPriority w:val="99"/>
    <w:rsid w:val="007D7588"/>
    <w:pPr>
      <w:tabs>
        <w:tab w:val="center" w:pos="4513"/>
        <w:tab w:val="right" w:pos="9026"/>
      </w:tabs>
      <w:spacing w:line="240" w:lineRule="auto"/>
    </w:pPr>
  </w:style>
  <w:style w:type="character" w:customStyle="1" w:styleId="HeaderChar">
    <w:name w:val="Header Char"/>
    <w:basedOn w:val="DefaultParagraphFont"/>
    <w:link w:val="Header"/>
    <w:uiPriority w:val="99"/>
    <w:rsid w:val="007D7588"/>
    <w:rPr>
      <w:rFonts w:ascii="Arial" w:eastAsia="Arial" w:hAnsi="Arial" w:cs="Arial"/>
      <w:color w:val="000000"/>
      <w:sz w:val="22"/>
      <w:szCs w:val="22"/>
    </w:rPr>
  </w:style>
  <w:style w:type="paragraph" w:styleId="Footer">
    <w:name w:val="footer"/>
    <w:basedOn w:val="Normal"/>
    <w:link w:val="FooterChar"/>
    <w:uiPriority w:val="99"/>
    <w:rsid w:val="007D7588"/>
    <w:pPr>
      <w:tabs>
        <w:tab w:val="center" w:pos="4513"/>
        <w:tab w:val="right" w:pos="9026"/>
      </w:tabs>
      <w:spacing w:line="240" w:lineRule="auto"/>
    </w:pPr>
  </w:style>
  <w:style w:type="character" w:customStyle="1" w:styleId="FooterChar">
    <w:name w:val="Footer Char"/>
    <w:basedOn w:val="DefaultParagraphFont"/>
    <w:link w:val="Footer"/>
    <w:uiPriority w:val="99"/>
    <w:rsid w:val="007D7588"/>
    <w:rPr>
      <w:rFonts w:ascii="Arial" w:eastAsia="Arial" w:hAnsi="Arial" w:cs="Arial"/>
      <w:color w:val="000000"/>
      <w:sz w:val="22"/>
      <w:szCs w:val="22"/>
    </w:rPr>
  </w:style>
  <w:style w:type="table" w:styleId="TableGrid">
    <w:name w:val="Table Grid"/>
    <w:basedOn w:val="TableNormal"/>
    <w:rsid w:val="00961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239CA"/>
    <w:rPr>
      <w:sz w:val="16"/>
      <w:szCs w:val="16"/>
    </w:rPr>
  </w:style>
  <w:style w:type="paragraph" w:styleId="CommentText">
    <w:name w:val="annotation text"/>
    <w:basedOn w:val="Normal"/>
    <w:link w:val="CommentTextChar"/>
    <w:rsid w:val="00B239CA"/>
    <w:pPr>
      <w:spacing w:line="240" w:lineRule="auto"/>
    </w:pPr>
    <w:rPr>
      <w:szCs w:val="20"/>
    </w:rPr>
  </w:style>
  <w:style w:type="character" w:customStyle="1" w:styleId="CommentTextChar">
    <w:name w:val="Comment Text Char"/>
    <w:basedOn w:val="DefaultParagraphFont"/>
    <w:link w:val="CommentText"/>
    <w:rsid w:val="00B239CA"/>
    <w:rPr>
      <w:rFonts w:ascii="Arial" w:eastAsia="Arial" w:hAnsi="Arial" w:cs="Arial"/>
      <w:color w:val="000000"/>
    </w:rPr>
  </w:style>
  <w:style w:type="paragraph" w:styleId="CommentSubject">
    <w:name w:val="annotation subject"/>
    <w:basedOn w:val="CommentText"/>
    <w:next w:val="CommentText"/>
    <w:link w:val="CommentSubjectChar"/>
    <w:rsid w:val="00B239CA"/>
    <w:rPr>
      <w:b/>
      <w:bCs/>
    </w:rPr>
  </w:style>
  <w:style w:type="character" w:customStyle="1" w:styleId="CommentSubjectChar">
    <w:name w:val="Comment Subject Char"/>
    <w:basedOn w:val="CommentTextChar"/>
    <w:link w:val="CommentSubject"/>
    <w:rsid w:val="00B239CA"/>
    <w:rPr>
      <w:rFonts w:ascii="Arial" w:eastAsia="Arial" w:hAnsi="Arial" w:cs="Arial"/>
      <w:b/>
      <w:bCs/>
      <w:color w:val="000000"/>
    </w:rPr>
  </w:style>
  <w:style w:type="character" w:styleId="Hyperlink">
    <w:name w:val="Hyperlink"/>
    <w:basedOn w:val="DefaultParagraphFont"/>
    <w:unhideWhenUsed/>
    <w:rsid w:val="0013266B"/>
    <w:rPr>
      <w:color w:val="0000FF" w:themeColor="hyperlink"/>
      <w:u w:val="single"/>
    </w:rPr>
  </w:style>
  <w:style w:type="character" w:styleId="FollowedHyperlink">
    <w:name w:val="FollowedHyperlink"/>
    <w:basedOn w:val="DefaultParagraphFont"/>
    <w:semiHidden/>
    <w:unhideWhenUsed/>
    <w:rsid w:val="00EB58B4"/>
    <w:rPr>
      <w:color w:val="800080" w:themeColor="followedHyperlink"/>
      <w:u w:val="single"/>
    </w:rPr>
  </w:style>
  <w:style w:type="paragraph" w:styleId="ListParagraph">
    <w:name w:val="List Paragraph"/>
    <w:basedOn w:val="Normal"/>
    <w:link w:val="ListParagraphChar"/>
    <w:uiPriority w:val="34"/>
    <w:qFormat/>
    <w:rsid w:val="00B42C28"/>
    <w:pPr>
      <w:ind w:left="720"/>
      <w:contextualSpacing/>
    </w:pPr>
  </w:style>
  <w:style w:type="character" w:styleId="Emphasis">
    <w:name w:val="Emphasis"/>
    <w:basedOn w:val="DefaultParagraphFont"/>
    <w:qFormat/>
    <w:rsid w:val="006257E8"/>
    <w:rPr>
      <w:i/>
      <w:iCs/>
    </w:rPr>
  </w:style>
  <w:style w:type="paragraph" w:styleId="Revision">
    <w:name w:val="Revision"/>
    <w:hidden/>
    <w:uiPriority w:val="99"/>
    <w:semiHidden/>
    <w:rsid w:val="00105AFA"/>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99608D"/>
    <w:rPr>
      <w:color w:val="605E5C"/>
      <w:shd w:val="clear" w:color="auto" w:fill="E1DFDD"/>
    </w:rPr>
  </w:style>
  <w:style w:type="character" w:customStyle="1" w:styleId="sr-only">
    <w:name w:val="sr-only"/>
    <w:basedOn w:val="DefaultParagraphFont"/>
    <w:rsid w:val="00616E76"/>
  </w:style>
  <w:style w:type="paragraph" w:customStyle="1" w:styleId="Default">
    <w:name w:val="Default"/>
    <w:rsid w:val="00853B43"/>
    <w:pPr>
      <w:autoSpaceDE w:val="0"/>
      <w:autoSpaceDN w:val="0"/>
      <w:adjustRightInd w:val="0"/>
    </w:pPr>
    <w:rPr>
      <w:rFonts w:ascii="Arial" w:hAnsi="Arial" w:cs="Arial"/>
      <w:color w:val="000000"/>
      <w:sz w:val="24"/>
      <w:szCs w:val="24"/>
    </w:rPr>
  </w:style>
  <w:style w:type="paragraph" w:customStyle="1" w:styleId="footnotedescription">
    <w:name w:val="footnote description"/>
    <w:next w:val="Normal"/>
    <w:link w:val="footnotedescriptionChar"/>
    <w:hidden/>
    <w:rsid w:val="006560FF"/>
    <w:pPr>
      <w:spacing w:line="259" w:lineRule="auto"/>
      <w:ind w:left="560"/>
    </w:pPr>
    <w:rPr>
      <w:rFonts w:ascii="Arial" w:eastAsia="Arial" w:hAnsi="Arial" w:cs="Arial"/>
      <w:color w:val="000000"/>
      <w:kern w:val="2"/>
      <w:szCs w:val="24"/>
      <w:lang w:eastAsia="en-GB"/>
      <w14:ligatures w14:val="standardContextual"/>
    </w:rPr>
  </w:style>
  <w:style w:type="character" w:customStyle="1" w:styleId="footnotedescriptionChar">
    <w:name w:val="footnote description Char"/>
    <w:link w:val="footnotedescription"/>
    <w:rsid w:val="006560FF"/>
    <w:rPr>
      <w:rFonts w:ascii="Arial" w:eastAsia="Arial" w:hAnsi="Arial" w:cs="Arial"/>
      <w:color w:val="000000"/>
      <w:kern w:val="2"/>
      <w:szCs w:val="24"/>
      <w:lang w:eastAsia="en-GB"/>
      <w14:ligatures w14:val="standardContextual"/>
    </w:rPr>
  </w:style>
  <w:style w:type="character" w:customStyle="1" w:styleId="Heading3Char">
    <w:name w:val="Heading 3 Char"/>
    <w:basedOn w:val="DefaultParagraphFont"/>
    <w:link w:val="Heading3"/>
    <w:rsid w:val="004277A0"/>
    <w:rPr>
      <w:rFonts w:ascii="Arial" w:eastAsia="Arial" w:hAnsi="Arial" w:cs="Arial"/>
      <w:b/>
      <w:bCs/>
      <w:color w:val="000000"/>
      <w:sz w:val="28"/>
      <w:szCs w:val="28"/>
    </w:rPr>
  </w:style>
  <w:style w:type="character" w:customStyle="1" w:styleId="footnotemark">
    <w:name w:val="footnote mark"/>
    <w:hidden/>
    <w:rsid w:val="004277A0"/>
    <w:rPr>
      <w:rFonts w:ascii="Arial" w:eastAsia="Arial" w:hAnsi="Arial" w:cs="Arial"/>
      <w:color w:val="000000"/>
      <w:sz w:val="20"/>
      <w:vertAlign w:val="superscript"/>
    </w:rPr>
  </w:style>
  <w:style w:type="paragraph" w:customStyle="1" w:styleId="Level2">
    <w:name w:val="Level 2"/>
    <w:basedOn w:val="ListParagraph"/>
    <w:link w:val="Level2Char"/>
    <w:qFormat/>
    <w:rsid w:val="002D3385"/>
    <w:pPr>
      <w:numPr>
        <w:ilvl w:val="1"/>
        <w:numId w:val="29"/>
      </w:numPr>
      <w:spacing w:after="120" w:line="300" w:lineRule="auto"/>
    </w:pPr>
    <w:rPr>
      <w:color w:val="000000" w:themeColor="text1"/>
    </w:rPr>
  </w:style>
  <w:style w:type="character" w:customStyle="1" w:styleId="ListParagraphChar">
    <w:name w:val="List Paragraph Char"/>
    <w:basedOn w:val="DefaultParagraphFont"/>
    <w:link w:val="ListParagraph"/>
    <w:uiPriority w:val="34"/>
    <w:rsid w:val="00406FEE"/>
    <w:rPr>
      <w:rFonts w:ascii="Arial" w:eastAsia="Arial" w:hAnsi="Arial" w:cs="Arial"/>
      <w:color w:val="000000"/>
      <w:sz w:val="22"/>
      <w:szCs w:val="22"/>
    </w:rPr>
  </w:style>
  <w:style w:type="character" w:customStyle="1" w:styleId="Level2Char">
    <w:name w:val="Level 2 Char"/>
    <w:basedOn w:val="ListParagraphChar"/>
    <w:link w:val="Level2"/>
    <w:rsid w:val="002D3385"/>
    <w:rPr>
      <w:rFonts w:ascii="Arial" w:eastAsia="Arial" w:hAnsi="Arial" w:cs="Arial"/>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4676">
      <w:bodyDiv w:val="1"/>
      <w:marLeft w:val="0"/>
      <w:marRight w:val="0"/>
      <w:marTop w:val="0"/>
      <w:marBottom w:val="0"/>
      <w:divBdr>
        <w:top w:val="none" w:sz="0" w:space="0" w:color="auto"/>
        <w:left w:val="none" w:sz="0" w:space="0" w:color="auto"/>
        <w:bottom w:val="none" w:sz="0" w:space="0" w:color="auto"/>
        <w:right w:val="none" w:sz="0" w:space="0" w:color="auto"/>
      </w:divBdr>
    </w:div>
    <w:div w:id="380135111">
      <w:bodyDiv w:val="1"/>
      <w:marLeft w:val="0"/>
      <w:marRight w:val="0"/>
      <w:marTop w:val="0"/>
      <w:marBottom w:val="0"/>
      <w:divBdr>
        <w:top w:val="none" w:sz="0" w:space="0" w:color="auto"/>
        <w:left w:val="none" w:sz="0" w:space="0" w:color="auto"/>
        <w:bottom w:val="none" w:sz="0" w:space="0" w:color="auto"/>
        <w:right w:val="none" w:sz="0" w:space="0" w:color="auto"/>
      </w:divBdr>
    </w:div>
    <w:div w:id="552889715">
      <w:bodyDiv w:val="1"/>
      <w:marLeft w:val="0"/>
      <w:marRight w:val="0"/>
      <w:marTop w:val="0"/>
      <w:marBottom w:val="0"/>
      <w:divBdr>
        <w:top w:val="none" w:sz="0" w:space="0" w:color="auto"/>
        <w:left w:val="none" w:sz="0" w:space="0" w:color="auto"/>
        <w:bottom w:val="none" w:sz="0" w:space="0" w:color="auto"/>
        <w:right w:val="none" w:sz="0" w:space="0" w:color="auto"/>
      </w:divBdr>
    </w:div>
    <w:div w:id="615717273">
      <w:bodyDiv w:val="1"/>
      <w:marLeft w:val="0"/>
      <w:marRight w:val="0"/>
      <w:marTop w:val="0"/>
      <w:marBottom w:val="0"/>
      <w:divBdr>
        <w:top w:val="none" w:sz="0" w:space="0" w:color="auto"/>
        <w:left w:val="none" w:sz="0" w:space="0" w:color="auto"/>
        <w:bottom w:val="none" w:sz="0" w:space="0" w:color="auto"/>
        <w:right w:val="none" w:sz="0" w:space="0" w:color="auto"/>
      </w:divBdr>
    </w:div>
    <w:div w:id="904921881">
      <w:bodyDiv w:val="1"/>
      <w:marLeft w:val="0"/>
      <w:marRight w:val="0"/>
      <w:marTop w:val="0"/>
      <w:marBottom w:val="0"/>
      <w:divBdr>
        <w:top w:val="none" w:sz="0" w:space="0" w:color="auto"/>
        <w:left w:val="none" w:sz="0" w:space="0" w:color="auto"/>
        <w:bottom w:val="none" w:sz="0" w:space="0" w:color="auto"/>
        <w:right w:val="none" w:sz="0" w:space="0" w:color="auto"/>
      </w:divBdr>
    </w:div>
    <w:div w:id="1290284727">
      <w:bodyDiv w:val="1"/>
      <w:marLeft w:val="0"/>
      <w:marRight w:val="0"/>
      <w:marTop w:val="0"/>
      <w:marBottom w:val="0"/>
      <w:divBdr>
        <w:top w:val="none" w:sz="0" w:space="0" w:color="auto"/>
        <w:left w:val="none" w:sz="0" w:space="0" w:color="auto"/>
        <w:bottom w:val="none" w:sz="0" w:space="0" w:color="auto"/>
        <w:right w:val="none" w:sz="0" w:space="0" w:color="auto"/>
      </w:divBdr>
    </w:div>
    <w:div w:id="1643342942">
      <w:bodyDiv w:val="1"/>
      <w:marLeft w:val="0"/>
      <w:marRight w:val="0"/>
      <w:marTop w:val="0"/>
      <w:marBottom w:val="0"/>
      <w:divBdr>
        <w:top w:val="none" w:sz="0" w:space="0" w:color="auto"/>
        <w:left w:val="none" w:sz="0" w:space="0" w:color="auto"/>
        <w:bottom w:val="none" w:sz="0" w:space="0" w:color="auto"/>
        <w:right w:val="none" w:sz="0" w:space="0" w:color="auto"/>
      </w:divBdr>
    </w:div>
    <w:div w:id="1847288690">
      <w:bodyDiv w:val="1"/>
      <w:marLeft w:val="0"/>
      <w:marRight w:val="0"/>
      <w:marTop w:val="0"/>
      <w:marBottom w:val="0"/>
      <w:divBdr>
        <w:top w:val="none" w:sz="0" w:space="0" w:color="auto"/>
        <w:left w:val="none" w:sz="0" w:space="0" w:color="auto"/>
        <w:bottom w:val="none" w:sz="0" w:space="0" w:color="auto"/>
        <w:right w:val="none" w:sz="0" w:space="0" w:color="auto"/>
      </w:divBdr>
    </w:div>
    <w:div w:id="2003386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ahe.org.uk/" TargetMode="External"/><Relationship Id="rId18" Type="http://schemas.openxmlformats.org/officeDocument/2006/relationships/hyperlink" Target="https://docs.gre.ac.uk/rep/sas/student-complaints-procedu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uso@londonmet.ac.uk" TargetMode="External"/><Relationship Id="rId7" Type="http://schemas.openxmlformats.org/officeDocument/2006/relationships/settings" Target="settings.xml"/><Relationship Id="rId12" Type="http://schemas.openxmlformats.org/officeDocument/2006/relationships/hyperlink" Target="https://www.oiahe.org.uk/" TargetMode="External"/><Relationship Id="rId17" Type="http://schemas.openxmlformats.org/officeDocument/2006/relationships/hyperlink" Target="https://student.londonmet.ac.uk/your-studies/student-administration/rules-and-regulations/complaints-procedu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ff.londonmet.ac.uk/employment-support/policies-and-procedures/disciplinary/" TargetMode="External"/><Relationship Id="rId20" Type="http://schemas.openxmlformats.org/officeDocument/2006/relationships/hyperlink" Target="https://docs.gre.ac.uk/rep/people/grievance-policy-and-proced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ahe.org.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tudent.londonmet.ac.uk/your-studies/student-administration/rules-and-regulations/student-conduc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taff.londonmet.ac.uk/employment-support/policies-and-procedures/grievance-and-hara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ahe.org.uk/"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D1766-4BED-4AA8-BF29-B2803A3F0A40}">
  <ds:schemaRefs>
    <ds:schemaRef ds:uri="http://schemas.microsoft.com/sharepoint/v3/contenttype/forms"/>
  </ds:schemaRefs>
</ds:datastoreItem>
</file>

<file path=customXml/itemProps2.xml><?xml version="1.0" encoding="utf-8"?>
<ds:datastoreItem xmlns:ds="http://schemas.openxmlformats.org/officeDocument/2006/customXml" ds:itemID="{AFCFB0FD-5AD9-440B-B404-5CF47EF58462}">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3.xml><?xml version="1.0" encoding="utf-8"?>
<ds:datastoreItem xmlns:ds="http://schemas.openxmlformats.org/officeDocument/2006/customXml" ds:itemID="{EA407C81-6829-4F89-98EF-10A0D1FE7C7C}">
  <ds:schemaRefs>
    <ds:schemaRef ds:uri="http://schemas.openxmlformats.org/officeDocument/2006/bibliography"/>
  </ds:schemaRefs>
</ds:datastoreItem>
</file>

<file path=customXml/itemProps4.xml><?xml version="1.0" encoding="utf-8"?>
<ds:datastoreItem xmlns:ds="http://schemas.openxmlformats.org/officeDocument/2006/customXml" ds:itemID="{C3C499FC-BEC5-4B23-9DD4-4392F4F7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harrism2</dc:creator>
  <cp:lastModifiedBy>Balgisa Ahmed</cp:lastModifiedBy>
  <cp:revision>14</cp:revision>
  <cp:lastPrinted>2012-09-07T09:50:00Z</cp:lastPrinted>
  <dcterms:created xsi:type="dcterms:W3CDTF">2025-05-08T15:24:00Z</dcterms:created>
  <dcterms:modified xsi:type="dcterms:W3CDTF">2025-10-17T12:15:00Z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