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998B" w14:textId="77777777" w:rsidR="00D636B0" w:rsidRDefault="00D636B0" w:rsidP="007C4803">
      <w:pPr>
        <w:pStyle w:val="Title"/>
      </w:pPr>
    </w:p>
    <w:p w14:paraId="5BD426A3" w14:textId="77777777" w:rsidR="00D636B0" w:rsidRDefault="00D636B0" w:rsidP="007C4803">
      <w:pPr>
        <w:pStyle w:val="Title"/>
      </w:pPr>
    </w:p>
    <w:p w14:paraId="74DB1D71" w14:textId="77777777" w:rsidR="00D636B0" w:rsidRDefault="00D636B0" w:rsidP="00326BFD"/>
    <w:p w14:paraId="15057D47" w14:textId="77777777" w:rsidR="00326BFD" w:rsidRDefault="00326BFD" w:rsidP="00326BFD"/>
    <w:p w14:paraId="0EA3BEC6" w14:textId="77777777" w:rsidR="00326BFD" w:rsidRDefault="00326BFD" w:rsidP="00326BFD"/>
    <w:p w14:paraId="3ADA6B53" w14:textId="77777777" w:rsidR="00D636B0" w:rsidRDefault="00D636B0" w:rsidP="007C4803">
      <w:pPr>
        <w:pStyle w:val="Title"/>
      </w:pPr>
    </w:p>
    <w:p w14:paraId="68542E3C" w14:textId="77777777" w:rsidR="00B84CD5" w:rsidRDefault="00B84CD5" w:rsidP="00B84CD5">
      <w:pPr>
        <w:pStyle w:val="Title"/>
      </w:pPr>
    </w:p>
    <w:p w14:paraId="007EA0E6" w14:textId="4E1F1D47" w:rsidR="008B70FB" w:rsidRPr="00326BFD" w:rsidRDefault="00F41A31" w:rsidP="00326BFD">
      <w:pPr>
        <w:rPr>
          <w:b/>
          <w:sz w:val="56"/>
          <w:szCs w:val="56"/>
        </w:rPr>
      </w:pPr>
      <w:r>
        <w:rPr>
          <w:b/>
          <w:sz w:val="56"/>
          <w:szCs w:val="56"/>
        </w:rPr>
        <w:t>Contract Management Policy</w:t>
      </w:r>
    </w:p>
    <w:p w14:paraId="14EF36A7" w14:textId="77777777" w:rsidR="008B70FB" w:rsidRPr="00326BFD" w:rsidRDefault="008B70FB" w:rsidP="00A45B66">
      <w:pPr>
        <w:rPr>
          <w:b/>
          <w:sz w:val="56"/>
          <w:szCs w:val="56"/>
        </w:rPr>
      </w:pPr>
    </w:p>
    <w:p w14:paraId="381066C2" w14:textId="77777777" w:rsidR="00D636B0" w:rsidRDefault="00D636B0" w:rsidP="00A45B66">
      <w:pPr>
        <w:pStyle w:val="Heading1"/>
        <w:rPr>
          <w:sz w:val="24"/>
          <w:szCs w:val="24"/>
        </w:rPr>
      </w:pPr>
    </w:p>
    <w:p w14:paraId="6842E765" w14:textId="77777777" w:rsidR="00B84CD5" w:rsidRDefault="00B84CD5" w:rsidP="00B84CD5"/>
    <w:p w14:paraId="69B3F7CA" w14:textId="77777777" w:rsidR="00B84CD5" w:rsidRPr="00B84CD5" w:rsidRDefault="00B84CD5" w:rsidP="00B84CD5"/>
    <w:p w14:paraId="3835E204" w14:textId="77777777" w:rsidR="00D636B0" w:rsidRDefault="00D636B0" w:rsidP="00D636B0"/>
    <w:p w14:paraId="062C80EF" w14:textId="77777777" w:rsidR="003C5DC8" w:rsidRDefault="003C5DC8" w:rsidP="00D636B0"/>
    <w:p w14:paraId="745AFD41" w14:textId="77777777" w:rsidR="003C5DC8" w:rsidRDefault="003C5DC8" w:rsidP="00D636B0"/>
    <w:p w14:paraId="61B29BCD" w14:textId="77777777" w:rsidR="00D636B0" w:rsidRDefault="00D636B0" w:rsidP="00D636B0"/>
    <w:p w14:paraId="1C0FE49C" w14:textId="77777777" w:rsidR="00D636B0" w:rsidRDefault="00D636B0" w:rsidP="00D636B0"/>
    <w:p w14:paraId="28C2060C" w14:textId="77777777" w:rsidR="003C5DC8" w:rsidRDefault="003C5DC8" w:rsidP="00D636B0"/>
    <w:p w14:paraId="366EB7E0" w14:textId="77777777" w:rsidR="003C5DC8" w:rsidRDefault="003C5DC8" w:rsidP="00D636B0"/>
    <w:p w14:paraId="5090EB15" w14:textId="77777777" w:rsidR="00D636B0" w:rsidRDefault="00D636B0" w:rsidP="00D636B0"/>
    <w:p w14:paraId="6297753F" w14:textId="77777777" w:rsidR="00D636B0" w:rsidRDefault="00D636B0" w:rsidP="00D636B0"/>
    <w:p w14:paraId="6779CBF3" w14:textId="77777777" w:rsidR="00D636B0" w:rsidRDefault="00D636B0" w:rsidP="00D636B0"/>
    <w:p w14:paraId="46920FDB" w14:textId="77777777" w:rsidR="00B84CD5" w:rsidRDefault="00B84CD5" w:rsidP="00D636B0"/>
    <w:p w14:paraId="6C771195" w14:textId="77777777" w:rsidR="00B84CD5" w:rsidRDefault="00B84CD5" w:rsidP="00D636B0"/>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265BD0CB" w14:textId="77777777" w:rsidTr="002A26C7">
        <w:trPr>
          <w:trHeight w:val="283"/>
          <w:tblHeader/>
        </w:trPr>
        <w:tc>
          <w:tcPr>
            <w:tcW w:w="4110" w:type="dxa"/>
            <w:tcBorders>
              <w:top w:val="single" w:sz="4" w:space="0" w:color="auto"/>
              <w:left w:val="single" w:sz="4" w:space="0" w:color="auto"/>
              <w:bottom w:val="nil"/>
              <w:right w:val="nil"/>
            </w:tcBorders>
            <w:vAlign w:val="center"/>
          </w:tcPr>
          <w:p w14:paraId="2EEA76D8" w14:textId="77777777" w:rsidR="002D6CA8" w:rsidRPr="006C42D9" w:rsidRDefault="002D6CA8" w:rsidP="002A26C7">
            <w:pPr>
              <w:pStyle w:val="ListLevel1"/>
              <w:spacing w:before="0" w:after="0" w:line="240" w:lineRule="auto"/>
              <w:rPr>
                <w:rFonts w:ascii="Arial" w:hAnsi="Arial" w:cs="Arial"/>
                <w:sz w:val="24"/>
                <w:szCs w:val="24"/>
              </w:rPr>
            </w:pPr>
            <w:r w:rsidRPr="006C42D9">
              <w:rPr>
                <w:rFonts w:ascii="Arial" w:hAnsi="Arial" w:cs="Arial"/>
                <w:sz w:val="24"/>
                <w:szCs w:val="24"/>
              </w:rPr>
              <w:t>Document Control Information</w:t>
            </w:r>
          </w:p>
        </w:tc>
        <w:tc>
          <w:tcPr>
            <w:tcW w:w="4961" w:type="dxa"/>
            <w:tcBorders>
              <w:top w:val="single" w:sz="4" w:space="0" w:color="auto"/>
              <w:left w:val="nil"/>
              <w:bottom w:val="nil"/>
              <w:right w:val="single" w:sz="4" w:space="0" w:color="auto"/>
            </w:tcBorders>
            <w:vAlign w:val="center"/>
          </w:tcPr>
          <w:p w14:paraId="73DDFDBA" w14:textId="77777777" w:rsidR="002D6CA8" w:rsidRPr="006C42D9" w:rsidRDefault="002D6CA8" w:rsidP="002A26C7">
            <w:pPr>
              <w:pStyle w:val="ListLevel1"/>
              <w:spacing w:before="0" w:after="0" w:line="240" w:lineRule="auto"/>
              <w:rPr>
                <w:rFonts w:ascii="Arial" w:hAnsi="Arial" w:cs="Arial"/>
                <w:b w:val="0"/>
                <w:bCs w:val="0"/>
                <w:sz w:val="24"/>
                <w:szCs w:val="24"/>
              </w:rPr>
            </w:pPr>
          </w:p>
        </w:tc>
      </w:tr>
      <w:tr w:rsidR="002D6CA8" w:rsidRPr="00BA3F6E" w14:paraId="4B7730F2" w14:textId="77777777" w:rsidTr="002A26C7">
        <w:trPr>
          <w:trHeight w:val="283"/>
        </w:trPr>
        <w:tc>
          <w:tcPr>
            <w:tcW w:w="4110" w:type="dxa"/>
            <w:tcBorders>
              <w:top w:val="single" w:sz="4" w:space="0" w:color="auto"/>
              <w:left w:val="single" w:sz="4" w:space="0" w:color="auto"/>
              <w:bottom w:val="nil"/>
              <w:right w:val="nil"/>
            </w:tcBorders>
            <w:vAlign w:val="center"/>
            <w:hideMark/>
          </w:tcPr>
          <w:p w14:paraId="2B65B7EA"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Version control</w:t>
            </w:r>
          </w:p>
        </w:tc>
        <w:tc>
          <w:tcPr>
            <w:tcW w:w="4961" w:type="dxa"/>
            <w:tcBorders>
              <w:top w:val="single" w:sz="4" w:space="0" w:color="auto"/>
              <w:left w:val="nil"/>
              <w:bottom w:val="nil"/>
              <w:right w:val="single" w:sz="4" w:space="0" w:color="auto"/>
            </w:tcBorders>
            <w:vAlign w:val="center"/>
            <w:hideMark/>
          </w:tcPr>
          <w:p w14:paraId="784D6060" w14:textId="77132846" w:rsidR="002D6CA8" w:rsidRPr="006C42D9" w:rsidRDefault="00D55A32"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3</w:t>
            </w:r>
          </w:p>
        </w:tc>
      </w:tr>
      <w:tr w:rsidR="002D6CA8" w:rsidRPr="00BA3F6E" w14:paraId="0587C3D1" w14:textId="77777777" w:rsidTr="002A26C7">
        <w:trPr>
          <w:trHeight w:val="283"/>
        </w:trPr>
        <w:tc>
          <w:tcPr>
            <w:tcW w:w="4110" w:type="dxa"/>
            <w:tcBorders>
              <w:top w:val="nil"/>
              <w:left w:val="single" w:sz="4" w:space="0" w:color="auto"/>
              <w:bottom w:val="nil"/>
              <w:right w:val="nil"/>
            </w:tcBorders>
            <w:vAlign w:val="center"/>
            <w:hideMark/>
          </w:tcPr>
          <w:p w14:paraId="369D874F"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 xml:space="preserve">Owned by: </w:t>
            </w:r>
          </w:p>
        </w:tc>
        <w:tc>
          <w:tcPr>
            <w:tcW w:w="4961" w:type="dxa"/>
            <w:tcBorders>
              <w:top w:val="nil"/>
              <w:left w:val="nil"/>
              <w:bottom w:val="nil"/>
              <w:right w:val="single" w:sz="4" w:space="0" w:color="auto"/>
            </w:tcBorders>
            <w:vAlign w:val="center"/>
            <w:hideMark/>
          </w:tcPr>
          <w:p w14:paraId="545CC1E8" w14:textId="5F32F0B5" w:rsidR="002D6CA8" w:rsidRPr="006C42D9" w:rsidRDefault="00DD5F96"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Nicholas Giddy, Head of Legal Services; Katie Watson, Head of Procurement</w:t>
            </w:r>
            <w:r w:rsidR="00F41A31">
              <w:rPr>
                <w:rFonts w:ascii="Arial" w:hAnsi="Arial" w:cs="Arial"/>
                <w:b w:val="0"/>
                <w:bCs w:val="0"/>
                <w:sz w:val="24"/>
                <w:szCs w:val="24"/>
              </w:rPr>
              <w:t xml:space="preserve"> </w:t>
            </w:r>
          </w:p>
        </w:tc>
      </w:tr>
      <w:tr w:rsidR="002D6CA8" w:rsidRPr="00BA3F6E" w14:paraId="292572BA" w14:textId="77777777" w:rsidTr="002A26C7">
        <w:trPr>
          <w:trHeight w:val="283"/>
        </w:trPr>
        <w:tc>
          <w:tcPr>
            <w:tcW w:w="4110" w:type="dxa"/>
            <w:tcBorders>
              <w:top w:val="nil"/>
              <w:left w:val="single" w:sz="4" w:space="0" w:color="auto"/>
              <w:bottom w:val="nil"/>
              <w:right w:val="nil"/>
            </w:tcBorders>
            <w:vAlign w:val="center"/>
            <w:hideMark/>
          </w:tcPr>
          <w:p w14:paraId="446FD6EF"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Latest amendment on:</w:t>
            </w:r>
          </w:p>
        </w:tc>
        <w:tc>
          <w:tcPr>
            <w:tcW w:w="4961" w:type="dxa"/>
            <w:tcBorders>
              <w:top w:val="nil"/>
              <w:left w:val="nil"/>
              <w:bottom w:val="nil"/>
              <w:right w:val="single" w:sz="4" w:space="0" w:color="auto"/>
            </w:tcBorders>
            <w:vAlign w:val="center"/>
            <w:hideMark/>
          </w:tcPr>
          <w:p w14:paraId="11955689" w14:textId="09DDF8A4" w:rsidR="002D6CA8" w:rsidRPr="006C42D9" w:rsidRDefault="00DD5F96"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October 2023</w:t>
            </w:r>
          </w:p>
        </w:tc>
      </w:tr>
      <w:tr w:rsidR="002D6CA8" w:rsidRPr="00BA3F6E" w14:paraId="2E9F9031" w14:textId="77777777" w:rsidTr="002A26C7">
        <w:trPr>
          <w:trHeight w:val="283"/>
        </w:trPr>
        <w:tc>
          <w:tcPr>
            <w:tcW w:w="4110" w:type="dxa"/>
            <w:tcBorders>
              <w:top w:val="nil"/>
              <w:left w:val="single" w:sz="4" w:space="0" w:color="auto"/>
              <w:bottom w:val="nil"/>
              <w:right w:val="nil"/>
            </w:tcBorders>
            <w:vAlign w:val="center"/>
            <w:hideMark/>
          </w:tcPr>
          <w:p w14:paraId="1CAF22D0"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by:</w:t>
            </w:r>
          </w:p>
        </w:tc>
        <w:tc>
          <w:tcPr>
            <w:tcW w:w="4961" w:type="dxa"/>
            <w:tcBorders>
              <w:top w:val="nil"/>
              <w:left w:val="nil"/>
              <w:bottom w:val="nil"/>
              <w:right w:val="single" w:sz="4" w:space="0" w:color="auto"/>
            </w:tcBorders>
            <w:vAlign w:val="center"/>
            <w:hideMark/>
          </w:tcPr>
          <w:p w14:paraId="05D745DB" w14:textId="2691F371" w:rsidR="002D6CA8" w:rsidRPr="006C42D9" w:rsidRDefault="002E6B71"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VC at </w:t>
            </w:r>
            <w:r w:rsidR="00DD5F96">
              <w:rPr>
                <w:rFonts w:ascii="Arial" w:hAnsi="Arial" w:cs="Arial"/>
                <w:b w:val="0"/>
                <w:bCs w:val="0"/>
                <w:sz w:val="24"/>
                <w:szCs w:val="24"/>
              </w:rPr>
              <w:t>Senior Leadership Team</w:t>
            </w:r>
            <w:r>
              <w:rPr>
                <w:rFonts w:ascii="Arial" w:hAnsi="Arial" w:cs="Arial"/>
                <w:b w:val="0"/>
                <w:bCs w:val="0"/>
                <w:sz w:val="24"/>
                <w:szCs w:val="24"/>
              </w:rPr>
              <w:t xml:space="preserve"> meeting</w:t>
            </w:r>
          </w:p>
        </w:tc>
      </w:tr>
      <w:tr w:rsidR="002D6CA8" w:rsidRPr="00BA3F6E" w14:paraId="00ACC1F7" w14:textId="77777777" w:rsidTr="002A26C7">
        <w:trPr>
          <w:trHeight w:val="283"/>
        </w:trPr>
        <w:tc>
          <w:tcPr>
            <w:tcW w:w="4110" w:type="dxa"/>
            <w:tcBorders>
              <w:top w:val="nil"/>
              <w:left w:val="single" w:sz="4" w:space="0" w:color="auto"/>
              <w:bottom w:val="nil"/>
              <w:right w:val="nil"/>
            </w:tcBorders>
            <w:vAlign w:val="center"/>
          </w:tcPr>
          <w:p w14:paraId="3A6B7308"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on:</w:t>
            </w:r>
          </w:p>
        </w:tc>
        <w:tc>
          <w:tcPr>
            <w:tcW w:w="4961" w:type="dxa"/>
            <w:tcBorders>
              <w:top w:val="nil"/>
              <w:left w:val="nil"/>
              <w:bottom w:val="nil"/>
              <w:right w:val="single" w:sz="4" w:space="0" w:color="auto"/>
            </w:tcBorders>
            <w:vAlign w:val="center"/>
          </w:tcPr>
          <w:p w14:paraId="4728BB78" w14:textId="4AA1DC8E" w:rsidR="002D6CA8" w:rsidRPr="006C42D9" w:rsidRDefault="002E6B71"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21 May 2025</w:t>
            </w:r>
          </w:p>
        </w:tc>
      </w:tr>
      <w:tr w:rsidR="002D6CA8" w:rsidRPr="00BA3F6E" w14:paraId="01AA7E9F" w14:textId="77777777" w:rsidTr="002A26C7">
        <w:trPr>
          <w:trHeight w:val="283"/>
        </w:trPr>
        <w:tc>
          <w:tcPr>
            <w:tcW w:w="4110" w:type="dxa"/>
            <w:tcBorders>
              <w:top w:val="nil"/>
              <w:left w:val="single" w:sz="4" w:space="0" w:color="auto"/>
              <w:bottom w:val="nil"/>
              <w:right w:val="nil"/>
            </w:tcBorders>
            <w:vAlign w:val="center"/>
            <w:hideMark/>
          </w:tcPr>
          <w:p w14:paraId="7E99CC43"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Coming into effect on:</w:t>
            </w:r>
          </w:p>
        </w:tc>
        <w:tc>
          <w:tcPr>
            <w:tcW w:w="4961" w:type="dxa"/>
            <w:tcBorders>
              <w:top w:val="nil"/>
              <w:left w:val="nil"/>
              <w:bottom w:val="nil"/>
              <w:right w:val="single" w:sz="4" w:space="0" w:color="auto"/>
            </w:tcBorders>
            <w:vAlign w:val="center"/>
            <w:hideMark/>
          </w:tcPr>
          <w:p w14:paraId="6D3E14A2" w14:textId="71A9B08F" w:rsidR="002D6CA8" w:rsidRPr="006C42D9" w:rsidRDefault="002E6B71"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21 </w:t>
            </w:r>
            <w:proofErr w:type="gramStart"/>
            <w:r>
              <w:rPr>
                <w:rFonts w:ascii="Arial" w:hAnsi="Arial" w:cs="Arial"/>
                <w:b w:val="0"/>
                <w:bCs w:val="0"/>
                <w:sz w:val="24"/>
                <w:szCs w:val="24"/>
              </w:rPr>
              <w:t xml:space="preserve">May </w:t>
            </w:r>
            <w:r w:rsidR="0072643C">
              <w:rPr>
                <w:rFonts w:ascii="Arial" w:hAnsi="Arial" w:cs="Arial"/>
                <w:b w:val="0"/>
                <w:bCs w:val="0"/>
                <w:sz w:val="24"/>
                <w:szCs w:val="24"/>
              </w:rPr>
              <w:t xml:space="preserve"> 2025</w:t>
            </w:r>
            <w:proofErr w:type="gramEnd"/>
          </w:p>
        </w:tc>
      </w:tr>
      <w:tr w:rsidR="002D6CA8" w:rsidRPr="00BA3F6E" w14:paraId="0DB53C67" w14:textId="77777777" w:rsidTr="002A26C7">
        <w:trPr>
          <w:trHeight w:val="283"/>
        </w:trPr>
        <w:tc>
          <w:tcPr>
            <w:tcW w:w="4110" w:type="dxa"/>
            <w:tcBorders>
              <w:top w:val="nil"/>
              <w:left w:val="single" w:sz="4" w:space="0" w:color="auto"/>
              <w:bottom w:val="single" w:sz="4" w:space="0" w:color="auto"/>
              <w:right w:val="nil"/>
            </w:tcBorders>
            <w:vAlign w:val="center"/>
            <w:hideMark/>
          </w:tcPr>
          <w:p w14:paraId="04C83F4E"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Review date:</w:t>
            </w:r>
          </w:p>
        </w:tc>
        <w:tc>
          <w:tcPr>
            <w:tcW w:w="4961" w:type="dxa"/>
            <w:tcBorders>
              <w:top w:val="nil"/>
              <w:left w:val="nil"/>
              <w:bottom w:val="single" w:sz="4" w:space="0" w:color="auto"/>
              <w:right w:val="single" w:sz="4" w:space="0" w:color="auto"/>
            </w:tcBorders>
            <w:vAlign w:val="center"/>
            <w:hideMark/>
          </w:tcPr>
          <w:p w14:paraId="2A79621A" w14:textId="34914203" w:rsidR="00BB0FEB" w:rsidRPr="006C42D9" w:rsidRDefault="0072643C" w:rsidP="0072643C">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 February 2026</w:t>
            </w:r>
          </w:p>
        </w:tc>
      </w:tr>
    </w:tbl>
    <w:p w14:paraId="567568A9" w14:textId="77777777" w:rsidR="00F41A31" w:rsidRDefault="00F41A31" w:rsidP="00A45B66">
      <w:pPr>
        <w:pStyle w:val="Heading1"/>
      </w:pPr>
    </w:p>
    <w:p w14:paraId="4935BF3C" w14:textId="181DBA80" w:rsidR="00BB0FEB" w:rsidRPr="00A70D2C" w:rsidRDefault="00F41A31" w:rsidP="00A70D2C">
      <w:pPr>
        <w:widowControl/>
        <w:suppressAutoHyphens w:val="0"/>
        <w:rPr>
          <w:rStyle w:val="Emphasis"/>
          <w:bCs/>
          <w:sz w:val="28"/>
          <w:szCs w:val="28"/>
        </w:rPr>
      </w:pPr>
      <w:r>
        <w:br w:type="page"/>
      </w:r>
    </w:p>
    <w:p w14:paraId="3A93C295" w14:textId="585AB98E" w:rsidR="00F41A31" w:rsidRPr="00021902" w:rsidRDefault="00F41A31" w:rsidP="00F41A31">
      <w:pPr>
        <w:pStyle w:val="ParagraphHeaderlevel1"/>
      </w:pPr>
      <w:r>
        <w:lastRenderedPageBreak/>
        <w:t>Introduction and Aims</w:t>
      </w:r>
    </w:p>
    <w:p w14:paraId="792D5402" w14:textId="42D98F88" w:rsidR="00E631F7" w:rsidRDefault="00E631F7" w:rsidP="00E631F7">
      <w:pPr>
        <w:pStyle w:val="TextLevel2"/>
      </w:pPr>
      <w:r>
        <w:t>This contract management policy provides a consistent approach to contract management across the institution with the following objectives:</w:t>
      </w:r>
    </w:p>
    <w:p w14:paraId="5AFCC40A" w14:textId="2F643045" w:rsidR="00E631F7" w:rsidRDefault="00E631F7" w:rsidP="00E631F7">
      <w:pPr>
        <w:pStyle w:val="TextLevel3"/>
      </w:pPr>
      <w:r>
        <w:t xml:space="preserve">Support university-wide best practice for approving and managing contracts, </w:t>
      </w:r>
      <w:proofErr w:type="gramStart"/>
      <w:r>
        <w:t>in order to</w:t>
      </w:r>
      <w:proofErr w:type="gramEnd"/>
      <w:r>
        <w:t xml:space="preserve"> limit risk and ensure value for money.</w:t>
      </w:r>
    </w:p>
    <w:p w14:paraId="2DF9A274" w14:textId="319C9511" w:rsidR="00E631F7" w:rsidRDefault="00E631F7" w:rsidP="00E631F7">
      <w:pPr>
        <w:pStyle w:val="TextLevel3"/>
      </w:pPr>
      <w:r>
        <w:t>Ensure contract rights and obligations are carefully considered before being committed to</w:t>
      </w:r>
    </w:p>
    <w:p w14:paraId="5CDA086B" w14:textId="22102019" w:rsidR="00E631F7" w:rsidRDefault="00E631F7" w:rsidP="00E631F7">
      <w:pPr>
        <w:pStyle w:val="TextLevel3"/>
      </w:pPr>
      <w:r>
        <w:t>promote effective contract management covering all aspects of the contract’s lifecycle (both pre-award and post-award)</w:t>
      </w:r>
    </w:p>
    <w:p w14:paraId="3381C744" w14:textId="5FAC17F3" w:rsidR="00E631F7" w:rsidRDefault="00E631F7" w:rsidP="00E631F7">
      <w:pPr>
        <w:pStyle w:val="TextLevel3"/>
      </w:pPr>
      <w:r>
        <w:t>Deliver quality management information that supports strategic decision-making and strong negotiations, with financial and reputational risk reduced and opportunities for dispute are minimised.</w:t>
      </w:r>
    </w:p>
    <w:p w14:paraId="32177625" w14:textId="5532A30B" w:rsidR="007C5029" w:rsidRDefault="007C5029" w:rsidP="00E631F7">
      <w:pPr>
        <w:pStyle w:val="TextLevel3"/>
      </w:pPr>
      <w:r>
        <w:t>Ensure compliance with relevant legal requirements</w:t>
      </w:r>
      <w:r w:rsidR="00ED7539">
        <w:t>,</w:t>
      </w:r>
      <w:r>
        <w:t xml:space="preserve"> including </w:t>
      </w:r>
      <w:r w:rsidR="00ED7539">
        <w:t>th</w:t>
      </w:r>
      <w:r w:rsidR="00804D61">
        <w:t xml:space="preserve">e requirements of </w:t>
      </w:r>
      <w:r w:rsidR="00ED7539">
        <w:t>the Procurement Act 2023</w:t>
      </w:r>
      <w:r>
        <w:t>.</w:t>
      </w:r>
    </w:p>
    <w:p w14:paraId="2E8F74AD" w14:textId="7477465A" w:rsidR="00F41A31" w:rsidRDefault="00F41A31" w:rsidP="00F41A31">
      <w:pPr>
        <w:pStyle w:val="ParagraphHeaderlevel1"/>
      </w:pPr>
      <w:r>
        <w:t>Scope</w:t>
      </w:r>
    </w:p>
    <w:p w14:paraId="74CE724A" w14:textId="47887BD8" w:rsidR="00F41A31" w:rsidRDefault="00F41A31" w:rsidP="00F41A31">
      <w:pPr>
        <w:pStyle w:val="TextLevel2"/>
      </w:pPr>
      <w:r>
        <w:t xml:space="preserve">This policy applies to all contracts </w:t>
      </w:r>
      <w:proofErr w:type="gramStart"/>
      <w:r>
        <w:t>entered into</w:t>
      </w:r>
      <w:proofErr w:type="gramEnd"/>
      <w:r>
        <w:t xml:space="preserve"> by the University other than</w:t>
      </w:r>
      <w:r w:rsidR="00A70D2C">
        <w:t>:</w:t>
      </w:r>
      <w:r>
        <w:t xml:space="preserve"> </w:t>
      </w:r>
    </w:p>
    <w:p w14:paraId="3801704B" w14:textId="2BB96354" w:rsidR="00F41A31" w:rsidRDefault="00F41A31" w:rsidP="00F41A31">
      <w:pPr>
        <w:pStyle w:val="TextLevel3"/>
      </w:pPr>
      <w:r>
        <w:t>Contracts of employment prepared under the authority of the Director of Human Resources. There are specific procedures which apply to employment contracts which take account of employment law issues.</w:t>
      </w:r>
    </w:p>
    <w:p w14:paraId="1B8A76E4" w14:textId="6E244951" w:rsidR="00F41A31" w:rsidRDefault="00F41A31" w:rsidP="00F41A31">
      <w:pPr>
        <w:pStyle w:val="ParagraphHeaderlevel1"/>
      </w:pPr>
      <w:r>
        <w:t>Responsibilities</w:t>
      </w:r>
    </w:p>
    <w:p w14:paraId="12C09DA7" w14:textId="119CE98C" w:rsidR="00F41A31" w:rsidRDefault="00C065FE" w:rsidP="00F41A31">
      <w:pPr>
        <w:pStyle w:val="TextLevel2"/>
      </w:pPr>
      <w:r>
        <w:t xml:space="preserve">In addition to the persons with authority </w:t>
      </w:r>
      <w:r w:rsidR="00A70D2C">
        <w:t xml:space="preserve">to </w:t>
      </w:r>
      <w:r>
        <w:t xml:space="preserve">approve expenditure under the Scheme of Delegation and Financial Regulations, the following roles </w:t>
      </w:r>
      <w:r w:rsidRPr="00C065FE">
        <w:t>have the responsibilities assigned to them</w:t>
      </w:r>
      <w:r w:rsidR="00A70D2C">
        <w:t>:</w:t>
      </w:r>
    </w:p>
    <w:p w14:paraId="7CFAD7E9" w14:textId="7F43CEDD" w:rsidR="00C065FE" w:rsidRDefault="00C065FE" w:rsidP="00C065FE">
      <w:pPr>
        <w:pStyle w:val="TextLevel3"/>
      </w:pPr>
      <w:r>
        <w:t xml:space="preserve">Contract Owner – required for each contract, and </w:t>
      </w:r>
      <w:r w:rsidRPr="00C065FE">
        <w:t xml:space="preserve">who will lead on </w:t>
      </w:r>
      <w:r>
        <w:t xml:space="preserve">and be responsible for the </w:t>
      </w:r>
      <w:r w:rsidRPr="00C065FE">
        <w:t>management of the contract</w:t>
      </w:r>
      <w:r w:rsidR="00A11024">
        <w:t xml:space="preserve"> and complying with this policy in respect of the contract</w:t>
      </w:r>
      <w:r w:rsidRPr="00C065FE">
        <w:t>.</w:t>
      </w:r>
    </w:p>
    <w:p w14:paraId="6426314E" w14:textId="439E353F" w:rsidR="00C065FE" w:rsidRDefault="0DC50335" w:rsidP="00C065FE">
      <w:pPr>
        <w:pStyle w:val="TextLevel3"/>
      </w:pPr>
      <w:r>
        <w:t xml:space="preserve">Gateway Panel - group of representatives from Legal, Procurement, Finance and such other members designated by the Vice Chancellor who </w:t>
      </w:r>
      <w:r>
        <w:lastRenderedPageBreak/>
        <w:t>will review proposed contract requirements through the Gateway Process.</w:t>
      </w:r>
    </w:p>
    <w:p w14:paraId="1685CAD7" w14:textId="7F9D497D" w:rsidR="00F41A31" w:rsidRDefault="00F41A31" w:rsidP="00F41A31">
      <w:pPr>
        <w:pStyle w:val="ParagraphHeaderlevel1"/>
      </w:pPr>
      <w:proofErr w:type="gramStart"/>
      <w:r>
        <w:t>Pre Signing</w:t>
      </w:r>
      <w:proofErr w:type="gramEnd"/>
      <w:r>
        <w:t xml:space="preserve"> Contracting Procedure</w:t>
      </w:r>
      <w:r w:rsidR="00C065FE">
        <w:t xml:space="preserve"> (Gateway Process)</w:t>
      </w:r>
    </w:p>
    <w:p w14:paraId="162C44A8" w14:textId="11C5970A" w:rsidR="00F41A31" w:rsidRDefault="00F41A31" w:rsidP="00F41A31">
      <w:pPr>
        <w:pStyle w:val="TextLevel2"/>
      </w:pPr>
      <w:r>
        <w:t xml:space="preserve">This </w:t>
      </w:r>
      <w:r w:rsidR="00C065FE">
        <w:t>procedure does not derogate from the requirements of the Scheme of Delegation or Financial Regulations</w:t>
      </w:r>
      <w:r w:rsidR="00E631F7">
        <w:t>. It must read in conjunction with:</w:t>
      </w:r>
    </w:p>
    <w:p w14:paraId="43697430" w14:textId="1E3E70EE" w:rsidR="00E631F7" w:rsidRDefault="00E631F7" w:rsidP="00E631F7">
      <w:pPr>
        <w:pStyle w:val="TextLevel3"/>
      </w:pPr>
      <w:r>
        <w:t>Board Regulations, which set out signing authority</w:t>
      </w:r>
    </w:p>
    <w:p w14:paraId="1323AC65" w14:textId="14A65CD8" w:rsidR="00E631F7" w:rsidRDefault="00E631F7" w:rsidP="00E631F7">
      <w:pPr>
        <w:pStyle w:val="TextLevel3"/>
      </w:pPr>
      <w:r>
        <w:t>Scheme of Delegation, which sets out approval authority</w:t>
      </w:r>
    </w:p>
    <w:p w14:paraId="2047CCDC" w14:textId="3C2248C3" w:rsidR="00E631F7" w:rsidRDefault="00E631F7" w:rsidP="00E631F7">
      <w:pPr>
        <w:pStyle w:val="TextLevel3"/>
      </w:pPr>
      <w:r>
        <w:t>Financial Regulations, which sets out financial controls and governance, including delegation of approval authority.</w:t>
      </w:r>
    </w:p>
    <w:p w14:paraId="7D8AE66A" w14:textId="0A4E3ECE" w:rsidR="00E631F7" w:rsidRDefault="00E631F7" w:rsidP="00E631F7">
      <w:pPr>
        <w:pStyle w:val="TextLevel3"/>
      </w:pPr>
      <w:r>
        <w:t>Procurement Policy which ensures compliance with public procurement rules and value for money in relation to purchasing; and</w:t>
      </w:r>
    </w:p>
    <w:p w14:paraId="54B6702F" w14:textId="76CC0FC4" w:rsidR="00E631F7" w:rsidRDefault="00E631F7" w:rsidP="75B73D6D">
      <w:pPr>
        <w:pStyle w:val="TextLevel3"/>
        <w:rPr>
          <w:rFonts w:eastAsia="Arial"/>
        </w:rPr>
      </w:pPr>
      <w:r>
        <w:t xml:space="preserve">Legal Exemptions Policy, which summarises contracts exempt from </w:t>
      </w:r>
      <w:r w:rsidRPr="75B73D6D">
        <w:rPr>
          <w:rFonts w:eastAsia="Arial"/>
        </w:rPr>
        <w:t>Legal Review.</w:t>
      </w:r>
    </w:p>
    <w:p w14:paraId="525800C5" w14:textId="25F899F2" w:rsidR="00C065FE" w:rsidRDefault="00C065FE" w:rsidP="75B73D6D">
      <w:pPr>
        <w:pStyle w:val="TextLevel2"/>
        <w:rPr>
          <w:rFonts w:eastAsia="Arial"/>
        </w:rPr>
      </w:pPr>
      <w:r w:rsidRPr="75B73D6D">
        <w:rPr>
          <w:rFonts w:eastAsia="Arial"/>
        </w:rPr>
        <w:t>For all contracts the same general steps are required:</w:t>
      </w:r>
    </w:p>
    <w:p w14:paraId="656837D5" w14:textId="2577A9F2" w:rsidR="00C065FE" w:rsidRDefault="00C065FE" w:rsidP="75B73D6D">
      <w:pPr>
        <w:pStyle w:val="TextLevel3"/>
        <w:rPr>
          <w:rFonts w:eastAsia="Arial"/>
        </w:rPr>
      </w:pPr>
      <w:r w:rsidRPr="75B73D6D">
        <w:rPr>
          <w:rFonts w:eastAsia="Arial"/>
        </w:rPr>
        <w:t>Business needs/scoping &amp;c</w:t>
      </w:r>
    </w:p>
    <w:p w14:paraId="6A32C5D6" w14:textId="77032388" w:rsidR="00C065FE" w:rsidRDefault="00C065FE" w:rsidP="75B73D6D">
      <w:pPr>
        <w:pStyle w:val="TextLevel3"/>
        <w:rPr>
          <w:rFonts w:eastAsia="Arial"/>
        </w:rPr>
      </w:pPr>
      <w:r w:rsidRPr="75B73D6D">
        <w:rPr>
          <w:rFonts w:eastAsia="Arial"/>
        </w:rPr>
        <w:t>Auth</w:t>
      </w:r>
      <w:r w:rsidR="00A70D2C" w:rsidRPr="75B73D6D">
        <w:rPr>
          <w:rFonts w:eastAsia="Arial"/>
        </w:rPr>
        <w:t>ority</w:t>
      </w:r>
      <w:r w:rsidRPr="75B73D6D">
        <w:rPr>
          <w:rFonts w:eastAsia="Arial"/>
        </w:rPr>
        <w:t xml:space="preserve"> to tender</w:t>
      </w:r>
      <w:r>
        <w:tab/>
      </w:r>
    </w:p>
    <w:p w14:paraId="38DC8C51" w14:textId="14C3D607" w:rsidR="00C065FE" w:rsidRDefault="00C065FE" w:rsidP="75B73D6D">
      <w:pPr>
        <w:pStyle w:val="TextLevel3"/>
        <w:rPr>
          <w:rFonts w:eastAsia="Arial"/>
        </w:rPr>
      </w:pPr>
      <w:r w:rsidRPr="75B73D6D">
        <w:rPr>
          <w:rFonts w:eastAsia="Arial"/>
        </w:rPr>
        <w:t>Tender/quotes/negotiation/Due Diligence &amp;c</w:t>
      </w:r>
      <w:r>
        <w:tab/>
      </w:r>
    </w:p>
    <w:p w14:paraId="7FFFD6A4" w14:textId="1D28BC99" w:rsidR="00C065FE" w:rsidRDefault="00C065FE" w:rsidP="75B73D6D">
      <w:pPr>
        <w:pStyle w:val="TextLevel3"/>
        <w:rPr>
          <w:rFonts w:eastAsia="Arial"/>
        </w:rPr>
      </w:pPr>
      <w:r w:rsidRPr="75B73D6D">
        <w:rPr>
          <w:rFonts w:eastAsia="Arial"/>
        </w:rPr>
        <w:t>Legal/Compliance/Project Risk</w:t>
      </w:r>
      <w:r>
        <w:tab/>
      </w:r>
    </w:p>
    <w:p w14:paraId="14DA3BE8" w14:textId="0B388870" w:rsidR="00C065FE" w:rsidRDefault="00C065FE" w:rsidP="75B73D6D">
      <w:pPr>
        <w:pStyle w:val="TextLevel3"/>
        <w:rPr>
          <w:rFonts w:eastAsia="Arial"/>
        </w:rPr>
      </w:pPr>
      <w:r w:rsidRPr="75B73D6D">
        <w:rPr>
          <w:rFonts w:eastAsia="Arial"/>
        </w:rPr>
        <w:t>Authority to award</w:t>
      </w:r>
      <w:r>
        <w:tab/>
      </w:r>
    </w:p>
    <w:p w14:paraId="1338DD2B" w14:textId="13F03ABD" w:rsidR="00C065FE" w:rsidRDefault="00A70D2C" w:rsidP="75B73D6D">
      <w:pPr>
        <w:pStyle w:val="TextLevel3"/>
        <w:rPr>
          <w:rFonts w:eastAsia="Arial"/>
        </w:rPr>
      </w:pPr>
      <w:r w:rsidRPr="75B73D6D">
        <w:rPr>
          <w:rFonts w:eastAsia="Arial"/>
        </w:rPr>
        <w:t xml:space="preserve">Contract </w:t>
      </w:r>
      <w:r w:rsidR="00C065FE" w:rsidRPr="75B73D6D">
        <w:rPr>
          <w:rFonts w:eastAsia="Arial"/>
        </w:rPr>
        <w:t>Signing</w:t>
      </w:r>
      <w:r>
        <w:tab/>
      </w:r>
    </w:p>
    <w:p w14:paraId="46632890" w14:textId="78072236" w:rsidR="00C065FE" w:rsidRDefault="00C065FE" w:rsidP="75B73D6D">
      <w:pPr>
        <w:pStyle w:val="TextLevel3"/>
        <w:rPr>
          <w:rFonts w:eastAsia="Arial"/>
        </w:rPr>
      </w:pPr>
      <w:r w:rsidRPr="75B73D6D">
        <w:rPr>
          <w:rFonts w:eastAsia="Arial"/>
        </w:rPr>
        <w:t>Recording of contract</w:t>
      </w:r>
    </w:p>
    <w:p w14:paraId="4F30CF7F" w14:textId="19EF536F" w:rsidR="00ED7539" w:rsidRDefault="00ED7539" w:rsidP="75B73D6D">
      <w:pPr>
        <w:pStyle w:val="TextLevel3"/>
        <w:rPr>
          <w:rFonts w:eastAsia="Arial"/>
        </w:rPr>
      </w:pPr>
      <w:r>
        <w:rPr>
          <w:rFonts w:eastAsia="Arial"/>
        </w:rPr>
        <w:t>Post-award Contract Management</w:t>
      </w:r>
    </w:p>
    <w:p w14:paraId="646289FD" w14:textId="3020558C" w:rsidR="00A70D2C" w:rsidRDefault="00A70D2C" w:rsidP="75B73D6D">
      <w:pPr>
        <w:pStyle w:val="TextLevel2"/>
        <w:rPr>
          <w:rFonts w:eastAsia="Arial"/>
        </w:rPr>
      </w:pPr>
      <w:r w:rsidRPr="12623876">
        <w:rPr>
          <w:rFonts w:eastAsia="Arial"/>
        </w:rPr>
        <w:t>Responsibility for each step and the specific requirements of each step will depend on the total value of the contract. The value</w:t>
      </w:r>
      <w:r w:rsidR="038CF6A4" w:rsidRPr="12623876">
        <w:rPr>
          <w:rFonts w:eastAsia="Arial"/>
        </w:rPr>
        <w:t>s</w:t>
      </w:r>
      <w:r w:rsidRPr="12623876">
        <w:rPr>
          <w:rFonts w:eastAsia="Arial"/>
        </w:rPr>
        <w:t xml:space="preserve"> are banded: less than £</w:t>
      </w:r>
      <w:r w:rsidR="002E2E3E">
        <w:rPr>
          <w:rFonts w:eastAsia="Arial"/>
        </w:rPr>
        <w:t>20</w:t>
      </w:r>
      <w:r w:rsidRPr="12623876">
        <w:rPr>
          <w:rFonts w:eastAsia="Arial"/>
        </w:rPr>
        <w:t>,000</w:t>
      </w:r>
      <w:r w:rsidR="00934AC3" w:rsidRPr="12623876">
        <w:rPr>
          <w:rFonts w:eastAsia="Arial"/>
        </w:rPr>
        <w:t>;</w:t>
      </w:r>
      <w:r w:rsidRPr="12623876">
        <w:rPr>
          <w:rFonts w:eastAsia="Arial"/>
        </w:rPr>
        <w:t xml:space="preserve"> £</w:t>
      </w:r>
      <w:r w:rsidR="002E2E3E">
        <w:rPr>
          <w:rFonts w:eastAsia="Arial"/>
        </w:rPr>
        <w:t>20</w:t>
      </w:r>
      <w:r w:rsidRPr="12623876">
        <w:rPr>
          <w:rFonts w:eastAsia="Arial"/>
        </w:rPr>
        <w:t xml:space="preserve">,000 or more, </w:t>
      </w:r>
      <w:r w:rsidR="00613785" w:rsidRPr="12623876">
        <w:rPr>
          <w:rFonts w:eastAsia="Arial"/>
        </w:rPr>
        <w:t>up to</w:t>
      </w:r>
      <w:r w:rsidRPr="12623876">
        <w:rPr>
          <w:rFonts w:eastAsia="Arial"/>
        </w:rPr>
        <w:t xml:space="preserve"> £100,000</w:t>
      </w:r>
      <w:r w:rsidR="00934AC3" w:rsidRPr="12623876">
        <w:rPr>
          <w:rFonts w:eastAsia="Arial"/>
        </w:rPr>
        <w:t>; and</w:t>
      </w:r>
      <w:r w:rsidRPr="12623876">
        <w:rPr>
          <w:rFonts w:eastAsia="Arial"/>
        </w:rPr>
        <w:t xml:space="preserve"> </w:t>
      </w:r>
      <w:r w:rsidR="00613785" w:rsidRPr="12623876">
        <w:rPr>
          <w:rFonts w:eastAsia="Arial"/>
        </w:rPr>
        <w:t xml:space="preserve">more than </w:t>
      </w:r>
      <w:r w:rsidRPr="12623876">
        <w:rPr>
          <w:rFonts w:eastAsia="Arial"/>
        </w:rPr>
        <w:t xml:space="preserve">£100,000. </w:t>
      </w:r>
    </w:p>
    <w:p w14:paraId="08E5913A" w14:textId="551D24C5" w:rsidR="00A70D2C" w:rsidRDefault="00A70D2C" w:rsidP="75B73D6D">
      <w:pPr>
        <w:pStyle w:val="TextLevel2"/>
        <w:rPr>
          <w:rFonts w:eastAsia="Arial"/>
        </w:rPr>
      </w:pPr>
      <w:r w:rsidRPr="75B73D6D">
        <w:rPr>
          <w:rFonts w:eastAsia="Arial"/>
        </w:rPr>
        <w:t>The responsibility for each step and the specific requirements of each step are set out in the attached appendix</w:t>
      </w:r>
      <w:r w:rsidR="0087BA1E" w:rsidRPr="75B73D6D">
        <w:rPr>
          <w:rFonts w:eastAsia="Arial"/>
        </w:rPr>
        <w:t xml:space="preserve"> A</w:t>
      </w:r>
      <w:r w:rsidRPr="75B73D6D">
        <w:rPr>
          <w:rFonts w:eastAsia="Arial"/>
        </w:rPr>
        <w:t xml:space="preserve">. </w:t>
      </w:r>
    </w:p>
    <w:p w14:paraId="6960903E" w14:textId="452F0332" w:rsidR="00A11024" w:rsidRDefault="00A11024" w:rsidP="75B73D6D">
      <w:pPr>
        <w:pStyle w:val="TextLevel2"/>
        <w:rPr>
          <w:rFonts w:eastAsia="Arial"/>
        </w:rPr>
      </w:pPr>
      <w:r>
        <w:rPr>
          <w:rFonts w:eastAsia="Arial"/>
        </w:rPr>
        <w:t xml:space="preserve">The Contract Owner is responsible for ensuring that each step is completed in line with Appendix A. </w:t>
      </w:r>
    </w:p>
    <w:p w14:paraId="099A221A" w14:textId="0DE5221F" w:rsidR="00ED7539" w:rsidRDefault="00ED7539" w:rsidP="75B73D6D">
      <w:pPr>
        <w:pStyle w:val="TextLevel2"/>
        <w:rPr>
          <w:rFonts w:eastAsia="Arial"/>
        </w:rPr>
      </w:pPr>
      <w:r>
        <w:rPr>
          <w:rFonts w:eastAsia="Arial"/>
        </w:rPr>
        <w:lastRenderedPageBreak/>
        <w:t xml:space="preserve">The Procurement Team are responsible for </w:t>
      </w:r>
      <w:r w:rsidR="00133D56">
        <w:rPr>
          <w:rFonts w:eastAsia="Arial"/>
        </w:rPr>
        <w:t>publishing</w:t>
      </w:r>
      <w:r>
        <w:rPr>
          <w:rFonts w:eastAsia="Arial"/>
        </w:rPr>
        <w:t xml:space="preserve"> all transparency notice required under </w:t>
      </w:r>
      <w:r w:rsidR="00133D56">
        <w:rPr>
          <w:rFonts w:eastAsia="Arial"/>
        </w:rPr>
        <w:t>the Procurement Act 2023</w:t>
      </w:r>
      <w:r>
        <w:rPr>
          <w:rFonts w:eastAsia="Arial"/>
        </w:rPr>
        <w:t xml:space="preserve">. The Contract Owner shall cooperate with all requests for information </w:t>
      </w:r>
      <w:r w:rsidR="00133D56">
        <w:rPr>
          <w:rFonts w:eastAsia="Arial"/>
        </w:rPr>
        <w:t xml:space="preserve">from the Procurement Team to enable the transparency notices to be published. </w:t>
      </w:r>
    </w:p>
    <w:p w14:paraId="02C87AAD" w14:textId="12A5EDC3" w:rsidR="00954E59" w:rsidRDefault="00954E59" w:rsidP="75B73D6D">
      <w:pPr>
        <w:pStyle w:val="ParagraphHeaderlevel1"/>
        <w:rPr>
          <w:rFonts w:eastAsia="Arial"/>
        </w:rPr>
      </w:pPr>
      <w:r w:rsidRPr="75B73D6D">
        <w:rPr>
          <w:rFonts w:eastAsia="Arial"/>
        </w:rPr>
        <w:t>Gateway Process</w:t>
      </w:r>
    </w:p>
    <w:p w14:paraId="3E10E8DC" w14:textId="637E9E65" w:rsidR="00F335AD" w:rsidRPr="00F335AD" w:rsidRDefault="00954E59" w:rsidP="75B73D6D">
      <w:pPr>
        <w:pStyle w:val="TextLevel2"/>
        <w:rPr>
          <w:rFonts w:eastAsia="Arial"/>
        </w:rPr>
      </w:pPr>
      <w:r w:rsidRPr="75B73D6D">
        <w:rPr>
          <w:rFonts w:eastAsia="Arial"/>
        </w:rPr>
        <w:t>All contracts with a value over £</w:t>
      </w:r>
      <w:r w:rsidR="00C73610">
        <w:rPr>
          <w:rFonts w:eastAsia="Arial"/>
        </w:rPr>
        <w:t>20</w:t>
      </w:r>
      <w:r w:rsidR="00C73610" w:rsidRPr="75B73D6D">
        <w:rPr>
          <w:rFonts w:eastAsia="Arial"/>
        </w:rPr>
        <w:t xml:space="preserve">k </w:t>
      </w:r>
      <w:r w:rsidRPr="75B73D6D">
        <w:rPr>
          <w:rFonts w:eastAsia="Arial"/>
        </w:rPr>
        <w:t>must be submitted to the Gateway Panel for review and approval of Legal, Financial and Procurement compliance</w:t>
      </w:r>
      <w:r w:rsidR="005857BF">
        <w:rPr>
          <w:rFonts w:eastAsia="Arial"/>
        </w:rPr>
        <w:t xml:space="preserve"> in line with the Gateway process</w:t>
      </w:r>
      <w:r w:rsidRPr="75B73D6D">
        <w:rPr>
          <w:rFonts w:eastAsia="Arial"/>
        </w:rPr>
        <w:t>. </w:t>
      </w:r>
    </w:p>
    <w:p w14:paraId="5075D1D0" w14:textId="40D75522" w:rsidR="00F335AD" w:rsidRPr="00F335AD" w:rsidRDefault="00954E59" w:rsidP="005857BF">
      <w:pPr>
        <w:pStyle w:val="TextLevel2"/>
        <w:rPr>
          <w:rFonts w:eastAsia="Arial"/>
        </w:rPr>
      </w:pPr>
      <w:r w:rsidRPr="75B73D6D">
        <w:rPr>
          <w:rFonts w:eastAsia="Arial"/>
        </w:rPr>
        <w:t>The Gateway process is made up the following 2 stages: </w:t>
      </w:r>
    </w:p>
    <w:p w14:paraId="107B8C07" w14:textId="1878B96C" w:rsidR="00954E59" w:rsidRPr="005857BF" w:rsidRDefault="00804D61" w:rsidP="00973DC0">
      <w:pPr>
        <w:pStyle w:val="TextLevel3"/>
        <w:rPr>
          <w:rFonts w:eastAsia="Arial"/>
        </w:rPr>
      </w:pPr>
      <w:r w:rsidRPr="65C356C1">
        <w:rPr>
          <w:rFonts w:eastAsia="Arial"/>
        </w:rPr>
        <w:t>Gateway 1 (CG1)</w:t>
      </w:r>
      <w:r>
        <w:rPr>
          <w:rFonts w:eastAsia="Arial"/>
        </w:rPr>
        <w:t xml:space="preserve"> - </w:t>
      </w:r>
      <w:r w:rsidR="21F44369" w:rsidRPr="65C356C1">
        <w:rPr>
          <w:rFonts w:eastAsia="Arial"/>
        </w:rPr>
        <w:t>Pre</w:t>
      </w:r>
      <w:r w:rsidR="563855F1" w:rsidRPr="65C356C1">
        <w:rPr>
          <w:rFonts w:eastAsia="Arial"/>
        </w:rPr>
        <w:t>-</w:t>
      </w:r>
      <w:r w:rsidR="21F44369" w:rsidRPr="65C356C1">
        <w:rPr>
          <w:rFonts w:eastAsia="Arial"/>
        </w:rPr>
        <w:t xml:space="preserve">Procurement Approval </w:t>
      </w:r>
      <w:r>
        <w:rPr>
          <w:rFonts w:eastAsia="Arial"/>
        </w:rPr>
        <w:t>(Authority to Tender)</w:t>
      </w:r>
      <w:r w:rsidR="1698CE20" w:rsidRPr="65C356C1">
        <w:rPr>
          <w:rFonts w:eastAsia="Arial"/>
        </w:rPr>
        <w:t xml:space="preserve">-: </w:t>
      </w:r>
    </w:p>
    <w:p w14:paraId="181C78A2" w14:textId="6DC755A6" w:rsidR="00954E59" w:rsidRPr="00F335AD" w:rsidRDefault="00954E59" w:rsidP="00973DC0">
      <w:pPr>
        <w:pStyle w:val="TextLevel2"/>
        <w:numPr>
          <w:ilvl w:val="0"/>
          <w:numId w:val="0"/>
        </w:numPr>
        <w:ind w:left="1418"/>
        <w:rPr>
          <w:rFonts w:eastAsia="Arial"/>
        </w:rPr>
      </w:pPr>
      <w:r w:rsidRPr="75B73D6D">
        <w:rPr>
          <w:rFonts w:eastAsia="Arial"/>
        </w:rPr>
        <w:t>All projects with a projected contract value of over £100k must be submit a CG1 Form to the Panel for approval before the commencement of the procurement or contracting process.  </w:t>
      </w:r>
    </w:p>
    <w:p w14:paraId="0D6BA785" w14:textId="6A6E3109" w:rsidR="00973DC0" w:rsidRDefault="5829E061" w:rsidP="00CA46E0">
      <w:pPr>
        <w:pStyle w:val="TextLevel3"/>
        <w:rPr>
          <w:rFonts w:eastAsia="Arial"/>
        </w:rPr>
      </w:pPr>
      <w:r w:rsidRPr="65C356C1">
        <w:rPr>
          <w:rFonts w:eastAsia="Arial"/>
        </w:rPr>
        <w:t xml:space="preserve"> </w:t>
      </w:r>
      <w:r w:rsidR="21F44369" w:rsidRPr="65C356C1">
        <w:rPr>
          <w:rFonts w:eastAsia="Arial"/>
        </w:rPr>
        <w:t>Gateway 2 (CG2): Pre</w:t>
      </w:r>
      <w:r w:rsidR="627209CF" w:rsidRPr="65C356C1">
        <w:rPr>
          <w:rFonts w:eastAsia="Arial"/>
        </w:rPr>
        <w:t>-</w:t>
      </w:r>
      <w:r w:rsidR="21F44369" w:rsidRPr="65C356C1">
        <w:rPr>
          <w:rFonts w:eastAsia="Arial"/>
        </w:rPr>
        <w:t xml:space="preserve">Contract Approval </w:t>
      </w:r>
      <w:r w:rsidR="00804D61">
        <w:rPr>
          <w:rFonts w:eastAsia="Arial"/>
        </w:rPr>
        <w:t>(Authority to Award)</w:t>
      </w:r>
    </w:p>
    <w:p w14:paraId="2E76DFD6" w14:textId="205C0714" w:rsidR="00954E59" w:rsidRPr="005857BF" w:rsidRDefault="00954E59" w:rsidP="00973DC0">
      <w:pPr>
        <w:pStyle w:val="TextLevel3"/>
        <w:numPr>
          <w:ilvl w:val="0"/>
          <w:numId w:val="0"/>
        </w:numPr>
        <w:ind w:left="1352"/>
        <w:rPr>
          <w:rFonts w:eastAsia="Arial"/>
        </w:rPr>
      </w:pPr>
      <w:r w:rsidRPr="005857BF">
        <w:rPr>
          <w:rFonts w:eastAsia="Arial"/>
        </w:rPr>
        <w:t>All contracts being awarded with a value over £</w:t>
      </w:r>
      <w:r w:rsidR="00B27B90">
        <w:rPr>
          <w:rFonts w:eastAsia="Arial"/>
        </w:rPr>
        <w:t>20</w:t>
      </w:r>
      <w:r w:rsidR="00B27B90" w:rsidRPr="005857BF">
        <w:rPr>
          <w:rFonts w:eastAsia="Arial"/>
        </w:rPr>
        <w:t xml:space="preserve">k </w:t>
      </w:r>
      <w:r w:rsidRPr="005857BF">
        <w:rPr>
          <w:rFonts w:eastAsia="Arial"/>
        </w:rPr>
        <w:t>will need prior approval by the Gateway Panel before they can be submitted for signature or payment.</w:t>
      </w:r>
    </w:p>
    <w:p w14:paraId="2175DE40" w14:textId="19BD3FFB" w:rsidR="00954E59" w:rsidRPr="00F335AD" w:rsidRDefault="00954E59" w:rsidP="00973DC0">
      <w:pPr>
        <w:pStyle w:val="TextLevel2"/>
        <w:rPr>
          <w:rFonts w:eastAsia="Arial"/>
        </w:rPr>
      </w:pPr>
      <w:r w:rsidRPr="75B73D6D">
        <w:rPr>
          <w:rFonts w:eastAsia="Arial"/>
        </w:rPr>
        <w:t>Contracts over £100k must submit both a CG1 and CG2 prior to each corresponding</w:t>
      </w:r>
      <w:r w:rsidR="00F335AD" w:rsidRPr="75B73D6D">
        <w:rPr>
          <w:rFonts w:eastAsia="Arial"/>
        </w:rPr>
        <w:t xml:space="preserve"> </w:t>
      </w:r>
      <w:r w:rsidRPr="75B73D6D">
        <w:rPr>
          <w:rFonts w:eastAsia="Arial"/>
        </w:rPr>
        <w:t>stage of the process. </w:t>
      </w:r>
    </w:p>
    <w:p w14:paraId="613D4D31" w14:textId="78F789AE" w:rsidR="00ED2F30" w:rsidRDefault="00954E59" w:rsidP="00ED2F30">
      <w:pPr>
        <w:pStyle w:val="TextLevel2"/>
        <w:numPr>
          <w:ilvl w:val="0"/>
          <w:numId w:val="0"/>
        </w:numPr>
        <w:ind w:left="792"/>
        <w:rPr>
          <w:rFonts w:eastAsia="Arial"/>
        </w:rPr>
      </w:pPr>
      <w:r w:rsidRPr="005857BF">
        <w:rPr>
          <w:rFonts w:eastAsia="Arial"/>
        </w:rPr>
        <w:t>No contracts within the scope of this Policy shall be sent for signature by authorised University signatories until the Gateway Panel have approved a recommendation for signature at the conclusion of the final Gateway stage (CG2). </w:t>
      </w:r>
    </w:p>
    <w:p w14:paraId="39983B56" w14:textId="56564B5A" w:rsidR="00F41A31" w:rsidRPr="00CA46E0" w:rsidRDefault="1698CE20" w:rsidP="00ED2F30">
      <w:pPr>
        <w:pStyle w:val="TextLevel2"/>
        <w:rPr>
          <w:b/>
          <w:bCs/>
        </w:rPr>
      </w:pPr>
      <w:r w:rsidRPr="65C356C1">
        <w:rPr>
          <w:rFonts w:eastAsia="Arial"/>
          <w:b/>
          <w:bCs/>
        </w:rPr>
        <w:t xml:space="preserve">The Gateway panel may consider a combined </w:t>
      </w:r>
      <w:r w:rsidR="2A855A82" w:rsidRPr="65C356C1">
        <w:rPr>
          <w:rFonts w:eastAsia="Arial"/>
          <w:b/>
          <w:bCs/>
        </w:rPr>
        <w:t>(or “</w:t>
      </w:r>
      <w:proofErr w:type="gramStart"/>
      <w:r w:rsidR="2A855A82" w:rsidRPr="65C356C1">
        <w:rPr>
          <w:rFonts w:eastAsia="Arial"/>
          <w:b/>
          <w:bCs/>
        </w:rPr>
        <w:t>rolled-up</w:t>
      </w:r>
      <w:proofErr w:type="gramEnd"/>
      <w:r w:rsidR="2A855A82" w:rsidRPr="65C356C1">
        <w:rPr>
          <w:rFonts w:eastAsia="Arial"/>
          <w:b/>
          <w:bCs/>
        </w:rPr>
        <w:t xml:space="preserve">”) </w:t>
      </w:r>
      <w:r w:rsidRPr="65C356C1">
        <w:rPr>
          <w:rFonts w:eastAsia="Arial"/>
          <w:b/>
          <w:bCs/>
        </w:rPr>
        <w:t xml:space="preserve">CG1 and CG2 in cases of exceptional urgency caused by unforeseeable circumstances </w:t>
      </w:r>
      <w:proofErr w:type="gramStart"/>
      <w:r w:rsidRPr="65C356C1">
        <w:rPr>
          <w:rFonts w:eastAsia="Arial"/>
          <w:b/>
          <w:bCs/>
        </w:rPr>
        <w:t>where</w:t>
      </w:r>
      <w:proofErr w:type="gramEnd"/>
      <w:r w:rsidRPr="65C356C1">
        <w:rPr>
          <w:rFonts w:eastAsia="Arial"/>
          <w:b/>
          <w:bCs/>
        </w:rPr>
        <w:t xml:space="preserve"> considering the stages separately would </w:t>
      </w:r>
      <w:r w:rsidR="2A855A82" w:rsidRPr="65C356C1">
        <w:rPr>
          <w:rFonts w:eastAsia="Arial"/>
          <w:b/>
          <w:bCs/>
        </w:rPr>
        <w:t>have</w:t>
      </w:r>
      <w:r w:rsidRPr="65C356C1">
        <w:rPr>
          <w:rFonts w:eastAsia="Arial"/>
          <w:b/>
          <w:bCs/>
        </w:rPr>
        <w:t xml:space="preserve"> </w:t>
      </w:r>
      <w:r w:rsidR="2A855A82" w:rsidRPr="65C356C1">
        <w:rPr>
          <w:rFonts w:eastAsia="Arial"/>
          <w:b/>
          <w:bCs/>
        </w:rPr>
        <w:t xml:space="preserve">an </w:t>
      </w:r>
      <w:r w:rsidRPr="65C356C1">
        <w:rPr>
          <w:rFonts w:eastAsia="Arial"/>
          <w:b/>
          <w:bCs/>
        </w:rPr>
        <w:t xml:space="preserve">unacceptable </w:t>
      </w:r>
      <w:r w:rsidR="2A855A82" w:rsidRPr="65C356C1">
        <w:rPr>
          <w:rFonts w:eastAsia="Arial"/>
          <w:b/>
          <w:bCs/>
        </w:rPr>
        <w:t>impact on the operations of the University</w:t>
      </w:r>
      <w:r w:rsidRPr="65C356C1">
        <w:rPr>
          <w:rFonts w:eastAsia="Arial"/>
          <w:b/>
          <w:bCs/>
        </w:rPr>
        <w:t>. The Gateway panel shall report all combined CG1 and CG2</w:t>
      </w:r>
      <w:r w:rsidR="2A855A82" w:rsidRPr="65C356C1">
        <w:rPr>
          <w:rFonts w:eastAsia="Arial"/>
          <w:b/>
          <w:bCs/>
        </w:rPr>
        <w:t xml:space="preserve"> submissions</w:t>
      </w:r>
      <w:r w:rsidRPr="65C356C1">
        <w:rPr>
          <w:rFonts w:eastAsia="Arial"/>
          <w:b/>
          <w:bCs/>
        </w:rPr>
        <w:t xml:space="preserve"> to SLT. </w:t>
      </w:r>
    </w:p>
    <w:p w14:paraId="1D627316" w14:textId="3A6E5F2C" w:rsidR="001447A3" w:rsidRPr="00ED2F30" w:rsidRDefault="001447A3" w:rsidP="00ED2F30">
      <w:pPr>
        <w:pStyle w:val="TextLevel2"/>
        <w:rPr>
          <w:b/>
          <w:bCs/>
        </w:rPr>
      </w:pPr>
      <w:r>
        <w:lastRenderedPageBreak/>
        <w:t xml:space="preserve">Where the Procurement Team does not arrange for signature of the contract, the Contract Owner must ensure that a copy of the signed contract is provided to the Procurement Team, with such supporting information as they require to publish any Transparency Notices, </w:t>
      </w:r>
      <w:r w:rsidRPr="00CA46E0">
        <w:t xml:space="preserve">with </w:t>
      </w:r>
      <w:r w:rsidR="00133D56" w:rsidRPr="00CA46E0">
        <w:t>7</w:t>
      </w:r>
      <w:r w:rsidRPr="00CA46E0">
        <w:t xml:space="preserve"> days of</w:t>
      </w:r>
      <w:r>
        <w:t xml:space="preserve"> the contract being signed. </w:t>
      </w:r>
    </w:p>
    <w:p w14:paraId="22420A7F" w14:textId="38AF8400" w:rsidR="00F41A31" w:rsidRPr="00ED2F30" w:rsidRDefault="00F41A31" w:rsidP="65C356C1">
      <w:pPr>
        <w:pStyle w:val="TextLevel2"/>
        <w:numPr>
          <w:ilvl w:val="0"/>
          <w:numId w:val="0"/>
        </w:numPr>
        <w:ind w:left="792"/>
        <w:rPr>
          <w:b/>
          <w:bCs/>
        </w:rPr>
      </w:pPr>
    </w:p>
    <w:p w14:paraId="4E6E78DB" w14:textId="43307CD8" w:rsidR="00F41A31" w:rsidRPr="00ED2F30" w:rsidRDefault="41F64026" w:rsidP="00CA46E0">
      <w:pPr>
        <w:pStyle w:val="ParagraphHeaderlevel1"/>
      </w:pPr>
      <w:r w:rsidRPr="65C356C1">
        <w:t>Post Signing Contract Management</w:t>
      </w:r>
    </w:p>
    <w:p w14:paraId="3FBE682B" w14:textId="74FC0225" w:rsidR="00F41A31" w:rsidRDefault="00F41A31" w:rsidP="00F41A31">
      <w:pPr>
        <w:pStyle w:val="TextLevel2"/>
      </w:pPr>
      <w:r>
        <w:t>The Contract Owner will be primarily responsible for managing and monitoring the contract. The level of contract management will depend on the contract risk categorisation assigned to the contract. The Contract Owner should refer to any guidance issued pursuant to this Policy, ensuring robust management of performance against specific and measurable deliverables contained within the contract terms.</w:t>
      </w:r>
    </w:p>
    <w:p w14:paraId="06AF12DD" w14:textId="058857D2" w:rsidR="00F41A31" w:rsidRDefault="00F41A31" w:rsidP="00F41A31">
      <w:pPr>
        <w:pStyle w:val="TextLevel2"/>
      </w:pPr>
      <w:r>
        <w:t>.</w:t>
      </w:r>
    </w:p>
    <w:p w14:paraId="69B622E7" w14:textId="132DB279" w:rsidR="001447A3" w:rsidRDefault="001447A3" w:rsidP="00F41A31">
      <w:pPr>
        <w:pStyle w:val="TextLevel2"/>
      </w:pPr>
      <w:r>
        <w:t xml:space="preserve">The Contract Owner must ensure that all significant contract events are notified to the Procurement Team in accordance with </w:t>
      </w:r>
      <w:r w:rsidR="00133D56">
        <w:t>any guidance issued pursuant to this Policy</w:t>
      </w:r>
      <w:r>
        <w:t>. These include:</w:t>
      </w:r>
    </w:p>
    <w:p w14:paraId="17234EE7" w14:textId="03EBA6A9" w:rsidR="001447A3" w:rsidRDefault="001447A3" w:rsidP="001447A3">
      <w:pPr>
        <w:pStyle w:val="TextLevel3"/>
      </w:pPr>
      <w:r>
        <w:t>Any modifications that have been made during the term of a contract</w:t>
      </w:r>
      <w:r w:rsidR="00133D56">
        <w:t xml:space="preserve"> (including modifications to the terms and conditions, commercial terms, or to the specification of the goods or services being procured)</w:t>
      </w:r>
      <w:r>
        <w:t>.</w:t>
      </w:r>
    </w:p>
    <w:p w14:paraId="3BBBCA58" w14:textId="5A9DC6B0" w:rsidR="001447A3" w:rsidRDefault="001447A3" w:rsidP="001447A3">
      <w:pPr>
        <w:pStyle w:val="TextLevel3"/>
      </w:pPr>
      <w:r>
        <w:t xml:space="preserve">Annual reporting on the supplier’s performance against the contract KPIs (only required for contracts with a value </w:t>
      </w:r>
      <w:r w:rsidRPr="00CA46E0">
        <w:t>of £</w:t>
      </w:r>
      <w:r w:rsidR="003B500C" w:rsidRPr="00CA46E0">
        <w:t>4m (ex VAT)</w:t>
      </w:r>
      <w:r w:rsidRPr="00CA46E0">
        <w:t xml:space="preserve"> or</w:t>
      </w:r>
      <w:r>
        <w:t xml:space="preserve"> more). </w:t>
      </w:r>
    </w:p>
    <w:p w14:paraId="336087FA" w14:textId="258711AA" w:rsidR="00133D56" w:rsidRDefault="001447A3" w:rsidP="00133D56">
      <w:pPr>
        <w:pStyle w:val="TextLevel3"/>
      </w:pPr>
      <w:r>
        <w:t xml:space="preserve">Any breaches of </w:t>
      </w:r>
      <w:r w:rsidR="00133D56">
        <w:t xml:space="preserve">the </w:t>
      </w:r>
      <w:r>
        <w:t xml:space="preserve">contract that result in termination (or partial termination), </w:t>
      </w:r>
      <w:r w:rsidR="00804D61">
        <w:t xml:space="preserve">an </w:t>
      </w:r>
      <w:r>
        <w:t>award of damages or a settlement agreement.</w:t>
      </w:r>
      <w:r w:rsidR="00133D56" w:rsidRPr="00133D56">
        <w:t xml:space="preserve"> </w:t>
      </w:r>
    </w:p>
    <w:p w14:paraId="0B90D0D8" w14:textId="26480AAB" w:rsidR="001447A3" w:rsidRDefault="00133D56" w:rsidP="00CA46E0">
      <w:pPr>
        <w:pStyle w:val="TextLevel3"/>
      </w:pPr>
      <w:r>
        <w:t xml:space="preserve">Any termination of the contract regardless of how it has ended (expiry, termination etc), with the reasons for termination. </w:t>
      </w:r>
    </w:p>
    <w:p w14:paraId="60B2CB9A" w14:textId="51AFF250" w:rsidR="00ED7539" w:rsidRPr="00ED7539" w:rsidRDefault="00ED7539" w:rsidP="00CA46E0">
      <w:pPr>
        <w:pStyle w:val="ParagraphHeaderlevel1"/>
        <w:ind w:left="357" w:hanging="357"/>
      </w:pPr>
      <w:r w:rsidRPr="00ED7539">
        <w:t>Contract Renewal</w:t>
      </w:r>
    </w:p>
    <w:p w14:paraId="5B5A4C58" w14:textId="05736894" w:rsidR="00F41A31" w:rsidRDefault="00F41A31" w:rsidP="00F41A31">
      <w:pPr>
        <w:pStyle w:val="TextLevel2"/>
      </w:pPr>
      <w:r>
        <w:t xml:space="preserve">The contract management procedures and related guidance issued under this Policy shall support early review of contract requirements (in advance of </w:t>
      </w:r>
      <w:r>
        <w:lastRenderedPageBreak/>
        <w:t>contract expiry or termination) and appropriate preparation for contract renewals, re-tendering and service exit/handover obligations where applicable.</w:t>
      </w:r>
    </w:p>
    <w:p w14:paraId="3E92AA2B" w14:textId="6FE66FB0" w:rsidR="00954E59" w:rsidRDefault="00954E59" w:rsidP="00954E59">
      <w:pPr>
        <w:pStyle w:val="ParagraphHeaderlevel1"/>
      </w:pPr>
      <w:r>
        <w:t xml:space="preserve">Contract </w:t>
      </w:r>
      <w:r w:rsidR="0325F893">
        <w:t>Register</w:t>
      </w:r>
    </w:p>
    <w:p w14:paraId="2B9576E6" w14:textId="71DC3F00" w:rsidR="00125415" w:rsidRDefault="00954E59" w:rsidP="00125415">
      <w:pPr>
        <w:pStyle w:val="TextLevel2"/>
      </w:pPr>
      <w:r>
        <w:t xml:space="preserve">The Strategic Procurement Team manages and maintains a Contracts </w:t>
      </w:r>
      <w:r w:rsidR="430C3704">
        <w:t>Register</w:t>
      </w:r>
      <w:r>
        <w:t xml:space="preserve"> on behalf of the University recording all Contracts over £</w:t>
      </w:r>
      <w:r w:rsidR="00B27B90">
        <w:t>20k</w:t>
      </w:r>
    </w:p>
    <w:p w14:paraId="2EAD5917" w14:textId="55140BD8" w:rsidR="00387066" w:rsidRDefault="00954E59" w:rsidP="00387066">
      <w:pPr>
        <w:pStyle w:val="TextLevel2"/>
      </w:pPr>
      <w:r>
        <w:t xml:space="preserve">The Contracts </w:t>
      </w:r>
      <w:r w:rsidR="430C3704">
        <w:t>Register</w:t>
      </w:r>
      <w:r>
        <w:t xml:space="preserve"> provides the following </w:t>
      </w:r>
      <w:r w:rsidR="00387066">
        <w:t>benefits</w:t>
      </w:r>
      <w:r>
        <w:t>: </w:t>
      </w:r>
    </w:p>
    <w:p w14:paraId="68EFDB71" w14:textId="77777777" w:rsidR="00387066" w:rsidRDefault="00954E59" w:rsidP="00387066">
      <w:pPr>
        <w:pStyle w:val="TextLevel3"/>
      </w:pPr>
      <w:r w:rsidRPr="00387066">
        <w:t>storing and accessing all relevant contracts, supporting compliance with audit and governance requirements and giving contract owners direct and easy access to the agreements they need to manage. </w:t>
      </w:r>
    </w:p>
    <w:p w14:paraId="03393954" w14:textId="40176D8F" w:rsidR="00954E59" w:rsidRDefault="00954E59" w:rsidP="00387066">
      <w:pPr>
        <w:pStyle w:val="TextLevel3"/>
      </w:pPr>
      <w:r>
        <w:t xml:space="preserve">Reporting and analytics (i.e. </w:t>
      </w:r>
      <w:r w:rsidR="430C3704">
        <w:t>Contract Register</w:t>
      </w:r>
      <w:r>
        <w:t xml:space="preserve"> information) on live University contracts, enabling all contracts in scope to be searched or identified within a specific review timeframe. This data can also provide insight into risks across contracts, compliance obligations and financial metrics. </w:t>
      </w:r>
    </w:p>
    <w:p w14:paraId="53E7732F" w14:textId="710E0F52" w:rsidR="00387066" w:rsidRDefault="00387066" w:rsidP="00387066">
      <w:pPr>
        <w:pStyle w:val="TextLevel2"/>
      </w:pPr>
      <w:r>
        <w:t xml:space="preserve">All contracts entered into the Contracts </w:t>
      </w:r>
      <w:r w:rsidR="430C3704">
        <w:t>Register</w:t>
      </w:r>
      <w:r>
        <w:t xml:space="preserve"> are assessed for financial, service, legal, reputational and health and safety risk. These risks are monitored as part of the Contract Management process. </w:t>
      </w:r>
    </w:p>
    <w:p w14:paraId="5C94302B" w14:textId="77777777" w:rsidR="00E01DA8" w:rsidRPr="00387066" w:rsidRDefault="00E01DA8" w:rsidP="003B500C">
      <w:pPr>
        <w:pStyle w:val="TextLevel3"/>
        <w:numPr>
          <w:ilvl w:val="0"/>
          <w:numId w:val="0"/>
        </w:numPr>
      </w:pPr>
    </w:p>
    <w:p w14:paraId="13CF708E" w14:textId="670E4244" w:rsidR="00A70D2C" w:rsidRDefault="00A70D2C" w:rsidP="75B73D6D">
      <w:pPr>
        <w:sectPr w:rsidR="00A70D2C" w:rsidSect="007C4803">
          <w:headerReference w:type="even" r:id="rId11"/>
          <w:headerReference w:type="default" r:id="rId12"/>
          <w:footerReference w:type="even" r:id="rId13"/>
          <w:footerReference w:type="default" r:id="rId14"/>
          <w:headerReference w:type="first" r:id="rId15"/>
          <w:pgSz w:w="11900" w:h="16840"/>
          <w:pgMar w:top="1440" w:right="1440" w:bottom="1440" w:left="1440" w:header="1985" w:footer="709" w:gutter="0"/>
          <w:pgNumType w:start="1"/>
          <w:cols w:space="708"/>
          <w:titlePg/>
          <w:docGrid w:linePitch="360"/>
        </w:sectPr>
      </w:pPr>
      <w:r>
        <w:br w:type="page"/>
      </w:r>
    </w:p>
    <w:p w14:paraId="14F688DC" w14:textId="4B21887B" w:rsidR="6A34C8DE" w:rsidRDefault="6A34C8DE" w:rsidP="75B73D6D">
      <w:pPr>
        <w:rPr>
          <w:b/>
          <w:bCs/>
        </w:rPr>
      </w:pPr>
    </w:p>
    <w:p w14:paraId="416E475E" w14:textId="1ED3EDA3" w:rsidR="6761A976" w:rsidRDefault="6761A976" w:rsidP="6761A976">
      <w:pPr>
        <w:rPr>
          <w:b/>
          <w:bCs/>
        </w:rPr>
      </w:pPr>
    </w:p>
    <w:tbl>
      <w:tblPr>
        <w:tblStyle w:val="TableGrid"/>
        <w:tblW w:w="5000" w:type="pct"/>
        <w:tblLook w:val="04A0" w:firstRow="1" w:lastRow="0" w:firstColumn="1" w:lastColumn="0" w:noHBand="0" w:noVBand="1"/>
      </w:tblPr>
      <w:tblGrid>
        <w:gridCol w:w="1002"/>
        <w:gridCol w:w="1267"/>
        <w:gridCol w:w="1339"/>
        <w:gridCol w:w="1663"/>
        <w:gridCol w:w="1417"/>
        <w:gridCol w:w="2302"/>
        <w:gridCol w:w="2279"/>
        <w:gridCol w:w="1342"/>
        <w:gridCol w:w="1339"/>
      </w:tblGrid>
      <w:tr w:rsidR="00133D56" w:rsidRPr="00ED2F30" w14:paraId="6DE67F8C" w14:textId="033E5E17" w:rsidTr="00ED7539">
        <w:trPr>
          <w:cantSplit/>
          <w:tblHeader/>
        </w:trPr>
        <w:tc>
          <w:tcPr>
            <w:tcW w:w="359" w:type="pct"/>
          </w:tcPr>
          <w:p w14:paraId="7DA400A4" w14:textId="40E897DF" w:rsidR="00ED7539" w:rsidRPr="00ED2F30" w:rsidRDefault="00ED7539" w:rsidP="75B73D6D">
            <w:pPr>
              <w:rPr>
                <w:b/>
                <w:bCs/>
                <w:sz w:val="18"/>
                <w:szCs w:val="18"/>
              </w:rPr>
            </w:pPr>
            <w:r w:rsidRPr="00ED2F30">
              <w:rPr>
                <w:b/>
                <w:bCs/>
                <w:sz w:val="18"/>
                <w:szCs w:val="18"/>
              </w:rPr>
              <w:t>Value</w:t>
            </w:r>
          </w:p>
        </w:tc>
        <w:tc>
          <w:tcPr>
            <w:tcW w:w="454" w:type="pct"/>
          </w:tcPr>
          <w:p w14:paraId="17B9925C" w14:textId="77777777" w:rsidR="00ED7539" w:rsidRPr="00ED2F30" w:rsidRDefault="00ED7539" w:rsidP="75B73D6D">
            <w:pPr>
              <w:rPr>
                <w:b/>
                <w:bCs/>
                <w:sz w:val="18"/>
                <w:szCs w:val="18"/>
              </w:rPr>
            </w:pPr>
            <w:r w:rsidRPr="00ED2F30">
              <w:rPr>
                <w:b/>
                <w:bCs/>
                <w:sz w:val="18"/>
                <w:szCs w:val="18"/>
              </w:rPr>
              <w:t>Business needs/ scoping &amp;c</w:t>
            </w:r>
          </w:p>
        </w:tc>
        <w:tc>
          <w:tcPr>
            <w:tcW w:w="480" w:type="pct"/>
          </w:tcPr>
          <w:p w14:paraId="453093C9" w14:textId="1ACF7223" w:rsidR="00ED7539" w:rsidRPr="00ED2F30" w:rsidRDefault="00ED7539" w:rsidP="75B73D6D">
            <w:pPr>
              <w:rPr>
                <w:b/>
                <w:bCs/>
                <w:sz w:val="18"/>
                <w:szCs w:val="18"/>
              </w:rPr>
            </w:pPr>
            <w:r w:rsidRPr="00ED2F30">
              <w:rPr>
                <w:b/>
                <w:bCs/>
                <w:sz w:val="18"/>
                <w:szCs w:val="18"/>
              </w:rPr>
              <w:t>Authority to tender</w:t>
            </w:r>
          </w:p>
        </w:tc>
        <w:tc>
          <w:tcPr>
            <w:tcW w:w="596" w:type="pct"/>
          </w:tcPr>
          <w:p w14:paraId="73A260FB" w14:textId="55F9E5B9" w:rsidR="00ED7539" w:rsidRPr="00ED2F30" w:rsidRDefault="00ED7539" w:rsidP="75B73D6D">
            <w:pPr>
              <w:rPr>
                <w:b/>
                <w:bCs/>
                <w:sz w:val="18"/>
                <w:szCs w:val="18"/>
              </w:rPr>
            </w:pPr>
            <w:r w:rsidRPr="00ED2F30">
              <w:rPr>
                <w:b/>
                <w:bCs/>
                <w:sz w:val="18"/>
                <w:szCs w:val="18"/>
              </w:rPr>
              <w:t>Tender/quotes/ negotiation/Due diligence &amp;c</w:t>
            </w:r>
          </w:p>
        </w:tc>
        <w:tc>
          <w:tcPr>
            <w:tcW w:w="508" w:type="pct"/>
          </w:tcPr>
          <w:p w14:paraId="376F6AA8" w14:textId="0D2CB4D5" w:rsidR="00ED7539" w:rsidRPr="00ED2F30" w:rsidRDefault="00ED7539" w:rsidP="75B73D6D">
            <w:pPr>
              <w:rPr>
                <w:b/>
                <w:bCs/>
                <w:sz w:val="18"/>
                <w:szCs w:val="18"/>
              </w:rPr>
            </w:pPr>
            <w:r w:rsidRPr="00ED2F30">
              <w:rPr>
                <w:b/>
                <w:bCs/>
                <w:sz w:val="18"/>
                <w:szCs w:val="18"/>
              </w:rPr>
              <w:t>Legal/ Data Protection/ Project Risk Assessment</w:t>
            </w:r>
          </w:p>
        </w:tc>
        <w:tc>
          <w:tcPr>
            <w:tcW w:w="825" w:type="pct"/>
          </w:tcPr>
          <w:p w14:paraId="485B710B" w14:textId="6D520421" w:rsidR="00ED7539" w:rsidRPr="00ED2F30" w:rsidRDefault="00ED7539" w:rsidP="75B73D6D">
            <w:pPr>
              <w:rPr>
                <w:b/>
                <w:bCs/>
                <w:sz w:val="18"/>
                <w:szCs w:val="18"/>
              </w:rPr>
            </w:pPr>
            <w:r w:rsidRPr="00ED2F30">
              <w:rPr>
                <w:b/>
                <w:bCs/>
                <w:sz w:val="18"/>
                <w:szCs w:val="18"/>
              </w:rPr>
              <w:t>Authority to award</w:t>
            </w:r>
          </w:p>
        </w:tc>
        <w:tc>
          <w:tcPr>
            <w:tcW w:w="817" w:type="pct"/>
          </w:tcPr>
          <w:p w14:paraId="770C8DCE" w14:textId="77777777" w:rsidR="00ED7539" w:rsidRPr="00ED2F30" w:rsidRDefault="00ED7539" w:rsidP="75B73D6D">
            <w:pPr>
              <w:rPr>
                <w:b/>
                <w:bCs/>
                <w:sz w:val="18"/>
                <w:szCs w:val="18"/>
              </w:rPr>
            </w:pPr>
            <w:r w:rsidRPr="00ED2F30">
              <w:rPr>
                <w:b/>
                <w:bCs/>
                <w:sz w:val="18"/>
                <w:szCs w:val="18"/>
              </w:rPr>
              <w:t>Signing</w:t>
            </w:r>
          </w:p>
        </w:tc>
        <w:tc>
          <w:tcPr>
            <w:tcW w:w="481" w:type="pct"/>
          </w:tcPr>
          <w:p w14:paraId="37A91DBC" w14:textId="77777777" w:rsidR="00ED7539" w:rsidRPr="00ED2F30" w:rsidRDefault="00ED7539" w:rsidP="75B73D6D">
            <w:pPr>
              <w:rPr>
                <w:b/>
                <w:bCs/>
                <w:sz w:val="18"/>
                <w:szCs w:val="18"/>
              </w:rPr>
            </w:pPr>
            <w:r w:rsidRPr="00ED2F30">
              <w:rPr>
                <w:b/>
                <w:bCs/>
                <w:sz w:val="18"/>
                <w:szCs w:val="18"/>
              </w:rPr>
              <w:t>Recording of contract</w:t>
            </w:r>
          </w:p>
        </w:tc>
        <w:tc>
          <w:tcPr>
            <w:tcW w:w="481" w:type="pct"/>
          </w:tcPr>
          <w:p w14:paraId="0AAC4F22" w14:textId="4F56F754" w:rsidR="00ED7539" w:rsidRPr="00ED2F30" w:rsidRDefault="00ED7539" w:rsidP="75B73D6D">
            <w:pPr>
              <w:rPr>
                <w:b/>
                <w:bCs/>
                <w:sz w:val="18"/>
                <w:szCs w:val="18"/>
              </w:rPr>
            </w:pPr>
            <w:r>
              <w:rPr>
                <w:b/>
                <w:bCs/>
                <w:sz w:val="18"/>
                <w:szCs w:val="18"/>
              </w:rPr>
              <w:t>Post-award Contract Management</w:t>
            </w:r>
          </w:p>
        </w:tc>
      </w:tr>
      <w:tr w:rsidR="00133D56" w:rsidRPr="00ED2F30" w14:paraId="22DBB383" w14:textId="0F64765E" w:rsidTr="00ED7539">
        <w:trPr>
          <w:cantSplit/>
        </w:trPr>
        <w:tc>
          <w:tcPr>
            <w:tcW w:w="359" w:type="pct"/>
          </w:tcPr>
          <w:p w14:paraId="3EB81E49" w14:textId="2969E6E0" w:rsidR="00ED7539" w:rsidRPr="00ED2F30" w:rsidRDefault="00ED7539" w:rsidP="75B73D6D">
            <w:pPr>
              <w:rPr>
                <w:sz w:val="18"/>
                <w:szCs w:val="18"/>
              </w:rPr>
            </w:pPr>
            <w:r w:rsidRPr="00ED2F30">
              <w:rPr>
                <w:sz w:val="18"/>
                <w:szCs w:val="18"/>
              </w:rPr>
              <w:t>&lt;£</w:t>
            </w:r>
            <w:r>
              <w:rPr>
                <w:sz w:val="18"/>
                <w:szCs w:val="18"/>
              </w:rPr>
              <w:t>20</w:t>
            </w:r>
            <w:r w:rsidRPr="00ED2F30">
              <w:rPr>
                <w:sz w:val="18"/>
                <w:szCs w:val="18"/>
              </w:rPr>
              <w:t>k</w:t>
            </w:r>
          </w:p>
        </w:tc>
        <w:tc>
          <w:tcPr>
            <w:tcW w:w="454" w:type="pct"/>
          </w:tcPr>
          <w:p w14:paraId="386EBD3F" w14:textId="77777777" w:rsidR="00ED7539" w:rsidRPr="00ED2F30" w:rsidRDefault="00ED7539" w:rsidP="75B73D6D">
            <w:pPr>
              <w:rPr>
                <w:sz w:val="18"/>
                <w:szCs w:val="18"/>
              </w:rPr>
            </w:pPr>
            <w:r w:rsidRPr="00ED2F30">
              <w:rPr>
                <w:sz w:val="18"/>
                <w:szCs w:val="18"/>
              </w:rPr>
              <w:t>PSD/School</w:t>
            </w:r>
          </w:p>
        </w:tc>
        <w:tc>
          <w:tcPr>
            <w:tcW w:w="480" w:type="pct"/>
          </w:tcPr>
          <w:p w14:paraId="0B5EF4DA" w14:textId="01DDE2D6" w:rsidR="00ED7539" w:rsidRPr="00ED2F30" w:rsidRDefault="00ED7539" w:rsidP="75B73D6D">
            <w:pPr>
              <w:rPr>
                <w:sz w:val="18"/>
                <w:szCs w:val="18"/>
              </w:rPr>
            </w:pPr>
            <w:proofErr w:type="spellStart"/>
            <w:r w:rsidRPr="00ED2F30">
              <w:rPr>
                <w:sz w:val="18"/>
                <w:szCs w:val="18"/>
              </w:rPr>
              <w:t>HoPSD</w:t>
            </w:r>
            <w:proofErr w:type="spellEnd"/>
            <w:r w:rsidRPr="00ED2F30">
              <w:rPr>
                <w:sz w:val="18"/>
                <w:szCs w:val="18"/>
              </w:rPr>
              <w:t>/Dean or financial delegates</w:t>
            </w:r>
          </w:p>
        </w:tc>
        <w:tc>
          <w:tcPr>
            <w:tcW w:w="596" w:type="pct"/>
          </w:tcPr>
          <w:p w14:paraId="54E4164D" w14:textId="77777777" w:rsidR="00ED7539" w:rsidRPr="00ED2F30" w:rsidRDefault="00ED7539" w:rsidP="75B73D6D">
            <w:pPr>
              <w:rPr>
                <w:sz w:val="18"/>
                <w:szCs w:val="18"/>
              </w:rPr>
            </w:pPr>
            <w:r w:rsidRPr="00ED2F30">
              <w:rPr>
                <w:sz w:val="18"/>
                <w:szCs w:val="18"/>
              </w:rPr>
              <w:t xml:space="preserve">PSD/School </w:t>
            </w:r>
          </w:p>
        </w:tc>
        <w:tc>
          <w:tcPr>
            <w:tcW w:w="508" w:type="pct"/>
          </w:tcPr>
          <w:p w14:paraId="4D387046" w14:textId="77777777" w:rsidR="00ED7539" w:rsidRPr="00ED2F30" w:rsidRDefault="00ED7539" w:rsidP="75B73D6D">
            <w:pPr>
              <w:rPr>
                <w:sz w:val="18"/>
                <w:szCs w:val="18"/>
              </w:rPr>
            </w:pPr>
            <w:r w:rsidRPr="00ED2F30">
              <w:rPr>
                <w:sz w:val="18"/>
                <w:szCs w:val="18"/>
              </w:rPr>
              <w:t>See below</w:t>
            </w:r>
          </w:p>
        </w:tc>
        <w:tc>
          <w:tcPr>
            <w:tcW w:w="825" w:type="pct"/>
          </w:tcPr>
          <w:p w14:paraId="09380147" w14:textId="3E1691F7" w:rsidR="00ED7539" w:rsidRPr="00ED2F30" w:rsidRDefault="00ED7539" w:rsidP="75B73D6D">
            <w:pPr>
              <w:rPr>
                <w:sz w:val="18"/>
                <w:szCs w:val="18"/>
              </w:rPr>
            </w:pPr>
            <w:proofErr w:type="spellStart"/>
            <w:r w:rsidRPr="00ED2F30">
              <w:rPr>
                <w:sz w:val="18"/>
                <w:szCs w:val="18"/>
              </w:rPr>
              <w:t>HoPSD</w:t>
            </w:r>
            <w:proofErr w:type="spellEnd"/>
            <w:r w:rsidRPr="00ED2F30">
              <w:rPr>
                <w:sz w:val="18"/>
                <w:szCs w:val="18"/>
              </w:rPr>
              <w:t>/Dean or financial delegates</w:t>
            </w:r>
          </w:p>
        </w:tc>
        <w:tc>
          <w:tcPr>
            <w:tcW w:w="817" w:type="pct"/>
          </w:tcPr>
          <w:p w14:paraId="4495BE16" w14:textId="04A53D90" w:rsidR="00ED7539" w:rsidRPr="00ED2F30" w:rsidRDefault="00ED7539" w:rsidP="75B73D6D">
            <w:pPr>
              <w:rPr>
                <w:sz w:val="18"/>
                <w:szCs w:val="18"/>
              </w:rPr>
            </w:pPr>
            <w:r w:rsidRPr="00ED2F30">
              <w:rPr>
                <w:sz w:val="18"/>
                <w:szCs w:val="18"/>
              </w:rPr>
              <w:t xml:space="preserve">Signed by </w:t>
            </w:r>
            <w:proofErr w:type="spellStart"/>
            <w:r w:rsidRPr="00ED2F30">
              <w:rPr>
                <w:sz w:val="18"/>
                <w:szCs w:val="18"/>
              </w:rPr>
              <w:t>HoPSD</w:t>
            </w:r>
            <w:proofErr w:type="spellEnd"/>
            <w:r w:rsidRPr="00ED2F30">
              <w:rPr>
                <w:sz w:val="18"/>
                <w:szCs w:val="18"/>
              </w:rPr>
              <w:t>/Dean</w:t>
            </w:r>
          </w:p>
          <w:p w14:paraId="3FAA1BCC" w14:textId="1B34DB70" w:rsidR="00ED7539" w:rsidRPr="00ED2F30" w:rsidRDefault="00ED7539" w:rsidP="75B73D6D">
            <w:pPr>
              <w:rPr>
                <w:sz w:val="18"/>
                <w:szCs w:val="18"/>
              </w:rPr>
            </w:pPr>
          </w:p>
        </w:tc>
        <w:tc>
          <w:tcPr>
            <w:tcW w:w="481" w:type="pct"/>
          </w:tcPr>
          <w:p w14:paraId="7BF937B9" w14:textId="43E2B39D" w:rsidR="00ED7539" w:rsidRPr="00ED2F30" w:rsidRDefault="00ED7539" w:rsidP="75B73D6D">
            <w:pPr>
              <w:rPr>
                <w:sz w:val="18"/>
                <w:szCs w:val="18"/>
              </w:rPr>
            </w:pPr>
            <w:r w:rsidRPr="00ED2F30">
              <w:rPr>
                <w:sz w:val="18"/>
                <w:szCs w:val="18"/>
              </w:rPr>
              <w:t xml:space="preserve">PSD/School send to </w:t>
            </w:r>
            <w:r w:rsidR="00133D56">
              <w:rPr>
                <w:sz w:val="18"/>
                <w:szCs w:val="18"/>
              </w:rPr>
              <w:t xml:space="preserve">full copy of contract to </w:t>
            </w:r>
            <w:r w:rsidRPr="00ED2F30">
              <w:rPr>
                <w:sz w:val="18"/>
                <w:szCs w:val="18"/>
              </w:rPr>
              <w:t>Procurement (webform)</w:t>
            </w:r>
          </w:p>
        </w:tc>
        <w:tc>
          <w:tcPr>
            <w:tcW w:w="481" w:type="pct"/>
          </w:tcPr>
          <w:p w14:paraId="1C1DA24C" w14:textId="5DF20C60" w:rsidR="00ED7539" w:rsidRPr="00ED2F30" w:rsidRDefault="00ED7539" w:rsidP="75B73D6D">
            <w:pPr>
              <w:rPr>
                <w:sz w:val="18"/>
                <w:szCs w:val="18"/>
              </w:rPr>
            </w:pPr>
            <w:proofErr w:type="spellStart"/>
            <w:r w:rsidRPr="00ED2F30">
              <w:rPr>
                <w:sz w:val="18"/>
                <w:szCs w:val="18"/>
              </w:rPr>
              <w:t>HoPSD</w:t>
            </w:r>
            <w:proofErr w:type="spellEnd"/>
            <w:r w:rsidRPr="00ED2F30">
              <w:rPr>
                <w:sz w:val="18"/>
                <w:szCs w:val="18"/>
              </w:rPr>
              <w:t>/Dean or financial delegates</w:t>
            </w:r>
          </w:p>
        </w:tc>
      </w:tr>
      <w:tr w:rsidR="00133D56" w:rsidRPr="00ED2F30" w14:paraId="1E14DF12" w14:textId="37E80401" w:rsidTr="00ED7539">
        <w:trPr>
          <w:cantSplit/>
        </w:trPr>
        <w:tc>
          <w:tcPr>
            <w:tcW w:w="359" w:type="pct"/>
          </w:tcPr>
          <w:p w14:paraId="61827371" w14:textId="5ECAED39" w:rsidR="00ED7539" w:rsidRPr="00ED2F30" w:rsidRDefault="00ED7539" w:rsidP="75B73D6D">
            <w:pPr>
              <w:rPr>
                <w:sz w:val="18"/>
                <w:szCs w:val="18"/>
              </w:rPr>
            </w:pPr>
            <w:r w:rsidRPr="00ED2F30">
              <w:rPr>
                <w:sz w:val="18"/>
                <w:szCs w:val="18"/>
              </w:rPr>
              <w:t>≥£</w:t>
            </w:r>
            <w:r>
              <w:rPr>
                <w:sz w:val="18"/>
                <w:szCs w:val="18"/>
              </w:rPr>
              <w:t>20</w:t>
            </w:r>
            <w:r w:rsidRPr="00ED2F30">
              <w:rPr>
                <w:sz w:val="18"/>
                <w:szCs w:val="18"/>
              </w:rPr>
              <w:t>k ≤£100k</w:t>
            </w:r>
          </w:p>
        </w:tc>
        <w:tc>
          <w:tcPr>
            <w:tcW w:w="454" w:type="pct"/>
          </w:tcPr>
          <w:p w14:paraId="6493A17F" w14:textId="77777777" w:rsidR="00ED7539" w:rsidRPr="00ED2F30" w:rsidRDefault="00ED7539" w:rsidP="75B73D6D">
            <w:pPr>
              <w:rPr>
                <w:sz w:val="18"/>
                <w:szCs w:val="18"/>
              </w:rPr>
            </w:pPr>
            <w:r w:rsidRPr="00ED2F30">
              <w:rPr>
                <w:sz w:val="18"/>
                <w:szCs w:val="18"/>
              </w:rPr>
              <w:t>PSD/School</w:t>
            </w:r>
          </w:p>
        </w:tc>
        <w:tc>
          <w:tcPr>
            <w:tcW w:w="480" w:type="pct"/>
          </w:tcPr>
          <w:p w14:paraId="0EA7711D" w14:textId="71695F68" w:rsidR="00ED7539" w:rsidRPr="00ED2F30" w:rsidRDefault="00ED7539" w:rsidP="75B73D6D">
            <w:pPr>
              <w:rPr>
                <w:sz w:val="18"/>
                <w:szCs w:val="18"/>
              </w:rPr>
            </w:pPr>
            <w:proofErr w:type="spellStart"/>
            <w:r w:rsidRPr="00ED2F30">
              <w:rPr>
                <w:sz w:val="18"/>
                <w:szCs w:val="18"/>
              </w:rPr>
              <w:t>HoPSD</w:t>
            </w:r>
            <w:proofErr w:type="spellEnd"/>
            <w:r w:rsidRPr="00ED2F30">
              <w:rPr>
                <w:sz w:val="18"/>
                <w:szCs w:val="18"/>
              </w:rPr>
              <w:t>/Dean or financial delegates</w:t>
            </w:r>
          </w:p>
        </w:tc>
        <w:tc>
          <w:tcPr>
            <w:tcW w:w="596" w:type="pct"/>
          </w:tcPr>
          <w:p w14:paraId="48AB0F32" w14:textId="77777777" w:rsidR="00ED7539" w:rsidRPr="00ED2F30" w:rsidRDefault="00ED7539" w:rsidP="75B73D6D">
            <w:pPr>
              <w:rPr>
                <w:sz w:val="18"/>
                <w:szCs w:val="18"/>
              </w:rPr>
            </w:pPr>
            <w:r w:rsidRPr="00ED2F30">
              <w:rPr>
                <w:sz w:val="18"/>
                <w:szCs w:val="18"/>
              </w:rPr>
              <w:t>PSD/School</w:t>
            </w:r>
          </w:p>
        </w:tc>
        <w:tc>
          <w:tcPr>
            <w:tcW w:w="508" w:type="pct"/>
          </w:tcPr>
          <w:p w14:paraId="6572CAB4" w14:textId="77777777" w:rsidR="00ED7539" w:rsidRPr="00ED2F30" w:rsidRDefault="00ED7539" w:rsidP="75B73D6D">
            <w:pPr>
              <w:rPr>
                <w:sz w:val="18"/>
                <w:szCs w:val="18"/>
              </w:rPr>
            </w:pPr>
            <w:r w:rsidRPr="00ED2F30">
              <w:rPr>
                <w:sz w:val="18"/>
                <w:szCs w:val="18"/>
              </w:rPr>
              <w:t>See below</w:t>
            </w:r>
          </w:p>
        </w:tc>
        <w:tc>
          <w:tcPr>
            <w:tcW w:w="825" w:type="pct"/>
          </w:tcPr>
          <w:p w14:paraId="7FD7378D" w14:textId="77777777" w:rsidR="00ED7539" w:rsidRPr="00ED2F30" w:rsidRDefault="00ED7539" w:rsidP="75B73D6D">
            <w:pPr>
              <w:rPr>
                <w:sz w:val="18"/>
                <w:szCs w:val="18"/>
              </w:rPr>
            </w:pPr>
            <w:r w:rsidRPr="00ED2F30">
              <w:rPr>
                <w:sz w:val="18"/>
                <w:szCs w:val="18"/>
              </w:rPr>
              <w:t>Gateway Panel approve</w:t>
            </w:r>
          </w:p>
        </w:tc>
        <w:tc>
          <w:tcPr>
            <w:tcW w:w="817" w:type="pct"/>
          </w:tcPr>
          <w:p w14:paraId="7E7B0618" w14:textId="77777777" w:rsidR="00ED7539" w:rsidRPr="00ED2F30" w:rsidRDefault="00ED7539" w:rsidP="75B73D6D">
            <w:pPr>
              <w:pStyle w:val="ListParagraph"/>
              <w:widowControl/>
              <w:numPr>
                <w:ilvl w:val="0"/>
                <w:numId w:val="5"/>
              </w:numPr>
              <w:suppressAutoHyphens w:val="0"/>
              <w:ind w:left="268" w:hanging="268"/>
              <w:rPr>
                <w:sz w:val="18"/>
                <w:szCs w:val="18"/>
              </w:rPr>
            </w:pPr>
            <w:r w:rsidRPr="00ED2F30">
              <w:rPr>
                <w:sz w:val="18"/>
                <w:szCs w:val="18"/>
              </w:rPr>
              <w:t>Procurement administer signing (contract already submitted using webform)</w:t>
            </w:r>
          </w:p>
          <w:p w14:paraId="50A5B9E2" w14:textId="3184C2DC" w:rsidR="00ED7539" w:rsidRPr="00ED2F30" w:rsidRDefault="00ED7539" w:rsidP="75B73D6D">
            <w:pPr>
              <w:pStyle w:val="ListParagraph"/>
              <w:widowControl/>
              <w:numPr>
                <w:ilvl w:val="0"/>
                <w:numId w:val="5"/>
              </w:numPr>
              <w:suppressAutoHyphens w:val="0"/>
              <w:ind w:left="268" w:hanging="268"/>
              <w:rPr>
                <w:sz w:val="18"/>
                <w:szCs w:val="18"/>
              </w:rPr>
            </w:pPr>
            <w:r w:rsidRPr="00ED2F30">
              <w:rPr>
                <w:sz w:val="18"/>
                <w:szCs w:val="18"/>
              </w:rPr>
              <w:t xml:space="preserve">Signed by </w:t>
            </w:r>
            <w:proofErr w:type="spellStart"/>
            <w:r w:rsidRPr="00ED2F30">
              <w:rPr>
                <w:sz w:val="18"/>
                <w:szCs w:val="18"/>
              </w:rPr>
              <w:t>HoPSD</w:t>
            </w:r>
            <w:proofErr w:type="spellEnd"/>
            <w:r w:rsidRPr="00ED2F30">
              <w:rPr>
                <w:sz w:val="18"/>
                <w:szCs w:val="18"/>
              </w:rPr>
              <w:t>/Deans</w:t>
            </w:r>
          </w:p>
        </w:tc>
        <w:tc>
          <w:tcPr>
            <w:tcW w:w="481" w:type="pct"/>
          </w:tcPr>
          <w:p w14:paraId="00D8F3FD" w14:textId="77777777" w:rsidR="00ED7539" w:rsidRPr="00ED2F30" w:rsidRDefault="00ED7539" w:rsidP="75B73D6D">
            <w:pPr>
              <w:rPr>
                <w:sz w:val="18"/>
                <w:szCs w:val="18"/>
              </w:rPr>
            </w:pPr>
            <w:r w:rsidRPr="00ED2F30">
              <w:rPr>
                <w:sz w:val="18"/>
                <w:szCs w:val="18"/>
              </w:rPr>
              <w:t>Procurement</w:t>
            </w:r>
          </w:p>
        </w:tc>
        <w:tc>
          <w:tcPr>
            <w:tcW w:w="481" w:type="pct"/>
          </w:tcPr>
          <w:p w14:paraId="5AEE7A02" w14:textId="1A7E027D" w:rsidR="00ED7539" w:rsidRPr="00ED2F30" w:rsidRDefault="00ED7539" w:rsidP="75B73D6D">
            <w:pPr>
              <w:rPr>
                <w:sz w:val="18"/>
                <w:szCs w:val="18"/>
              </w:rPr>
            </w:pPr>
            <w:proofErr w:type="spellStart"/>
            <w:r w:rsidRPr="00ED2F30">
              <w:rPr>
                <w:sz w:val="18"/>
                <w:szCs w:val="18"/>
              </w:rPr>
              <w:t>HoPSD</w:t>
            </w:r>
            <w:proofErr w:type="spellEnd"/>
            <w:r w:rsidRPr="00ED2F30">
              <w:rPr>
                <w:sz w:val="18"/>
                <w:szCs w:val="18"/>
              </w:rPr>
              <w:t>/Dean or financial delegates</w:t>
            </w:r>
          </w:p>
        </w:tc>
      </w:tr>
      <w:tr w:rsidR="00133D56" w:rsidRPr="00ED2F30" w14:paraId="17506C09" w14:textId="09CB8695" w:rsidTr="00ED7539">
        <w:trPr>
          <w:cantSplit/>
        </w:trPr>
        <w:tc>
          <w:tcPr>
            <w:tcW w:w="359" w:type="pct"/>
          </w:tcPr>
          <w:p w14:paraId="21BE64D2" w14:textId="4A8412C4" w:rsidR="00ED7539" w:rsidRPr="00ED2F30" w:rsidRDefault="00ED7539" w:rsidP="75B73D6D">
            <w:pPr>
              <w:rPr>
                <w:sz w:val="18"/>
                <w:szCs w:val="18"/>
              </w:rPr>
            </w:pPr>
            <w:r w:rsidRPr="00ED2F30">
              <w:rPr>
                <w:sz w:val="18"/>
                <w:szCs w:val="18"/>
              </w:rPr>
              <w:lastRenderedPageBreak/>
              <w:t>&gt;£100k</w:t>
            </w:r>
          </w:p>
        </w:tc>
        <w:tc>
          <w:tcPr>
            <w:tcW w:w="454" w:type="pct"/>
          </w:tcPr>
          <w:p w14:paraId="202EA2DF" w14:textId="77777777" w:rsidR="00ED7539" w:rsidRPr="00ED2F30" w:rsidRDefault="00ED7539" w:rsidP="75B73D6D">
            <w:pPr>
              <w:rPr>
                <w:sz w:val="18"/>
                <w:szCs w:val="18"/>
              </w:rPr>
            </w:pPr>
            <w:r w:rsidRPr="00ED2F30">
              <w:rPr>
                <w:sz w:val="18"/>
                <w:szCs w:val="18"/>
              </w:rPr>
              <w:t>PSD/School with Procurement</w:t>
            </w:r>
          </w:p>
        </w:tc>
        <w:tc>
          <w:tcPr>
            <w:tcW w:w="480" w:type="pct"/>
          </w:tcPr>
          <w:p w14:paraId="382B0749" w14:textId="77777777" w:rsidR="00ED7539" w:rsidRPr="00ED2F30" w:rsidRDefault="00ED7539" w:rsidP="75B73D6D">
            <w:pPr>
              <w:rPr>
                <w:sz w:val="18"/>
                <w:szCs w:val="18"/>
              </w:rPr>
            </w:pPr>
            <w:r w:rsidRPr="00ED2F30">
              <w:rPr>
                <w:sz w:val="18"/>
                <w:szCs w:val="18"/>
              </w:rPr>
              <w:t>Gateway Panel</w:t>
            </w:r>
          </w:p>
        </w:tc>
        <w:tc>
          <w:tcPr>
            <w:tcW w:w="596" w:type="pct"/>
          </w:tcPr>
          <w:p w14:paraId="65C35B8A" w14:textId="77777777" w:rsidR="00ED7539" w:rsidRPr="00ED2F30" w:rsidRDefault="00ED7539" w:rsidP="75B73D6D">
            <w:pPr>
              <w:rPr>
                <w:sz w:val="18"/>
                <w:szCs w:val="18"/>
              </w:rPr>
            </w:pPr>
            <w:r w:rsidRPr="00ED2F30">
              <w:rPr>
                <w:sz w:val="18"/>
                <w:szCs w:val="18"/>
              </w:rPr>
              <w:t>PSD/School with Procurement</w:t>
            </w:r>
          </w:p>
        </w:tc>
        <w:tc>
          <w:tcPr>
            <w:tcW w:w="508" w:type="pct"/>
          </w:tcPr>
          <w:p w14:paraId="129BA164" w14:textId="77777777" w:rsidR="00ED7539" w:rsidRPr="00ED2F30" w:rsidRDefault="00ED7539" w:rsidP="75B73D6D">
            <w:pPr>
              <w:rPr>
                <w:sz w:val="18"/>
                <w:szCs w:val="18"/>
              </w:rPr>
            </w:pPr>
            <w:r w:rsidRPr="00ED2F30">
              <w:rPr>
                <w:sz w:val="18"/>
                <w:szCs w:val="18"/>
              </w:rPr>
              <w:t>See below</w:t>
            </w:r>
          </w:p>
        </w:tc>
        <w:tc>
          <w:tcPr>
            <w:tcW w:w="825" w:type="pct"/>
          </w:tcPr>
          <w:p w14:paraId="778B2E26" w14:textId="44F5B37B" w:rsidR="00ED7539" w:rsidRPr="00ED2F30" w:rsidRDefault="00ED7539" w:rsidP="75B73D6D">
            <w:pPr>
              <w:pStyle w:val="ListParagraph"/>
              <w:widowControl/>
              <w:numPr>
                <w:ilvl w:val="0"/>
                <w:numId w:val="4"/>
              </w:numPr>
              <w:suppressAutoHyphens w:val="0"/>
              <w:ind w:left="268" w:hanging="268"/>
              <w:rPr>
                <w:sz w:val="18"/>
                <w:szCs w:val="18"/>
              </w:rPr>
            </w:pPr>
            <w:r w:rsidRPr="00ED2F30">
              <w:rPr>
                <w:sz w:val="18"/>
                <w:szCs w:val="18"/>
              </w:rPr>
              <w:t>Gateway Panel recommend approval</w:t>
            </w:r>
          </w:p>
          <w:p w14:paraId="6E148F91" w14:textId="093BC460" w:rsidR="00ED7539" w:rsidRPr="00ED2F30" w:rsidRDefault="00ED7539" w:rsidP="75B73D6D">
            <w:pPr>
              <w:pStyle w:val="ListParagraph"/>
              <w:widowControl/>
              <w:numPr>
                <w:ilvl w:val="0"/>
                <w:numId w:val="4"/>
              </w:numPr>
              <w:suppressAutoHyphens w:val="0"/>
              <w:ind w:left="268" w:hanging="268"/>
              <w:rPr>
                <w:sz w:val="18"/>
                <w:szCs w:val="18"/>
              </w:rPr>
            </w:pPr>
            <w:r w:rsidRPr="00ED2F30">
              <w:rPr>
                <w:sz w:val="18"/>
                <w:szCs w:val="18"/>
              </w:rPr>
              <w:t xml:space="preserve">Approval in line with </w:t>
            </w:r>
            <w:proofErr w:type="spellStart"/>
            <w:r w:rsidRPr="00ED2F30">
              <w:rPr>
                <w:sz w:val="18"/>
                <w:szCs w:val="18"/>
              </w:rPr>
              <w:t>FinRegs</w:t>
            </w:r>
            <w:proofErr w:type="spellEnd"/>
            <w:r w:rsidRPr="00ED2F30">
              <w:rPr>
                <w:sz w:val="18"/>
                <w:szCs w:val="18"/>
              </w:rPr>
              <w:t>/Scheme of delegation:</w:t>
            </w:r>
          </w:p>
          <w:p w14:paraId="78657774" w14:textId="060F3A50" w:rsidR="00ED7539" w:rsidRPr="00ED2F30" w:rsidRDefault="00ED7539" w:rsidP="75B73D6D">
            <w:pPr>
              <w:pStyle w:val="ListParagraph"/>
              <w:widowControl/>
              <w:numPr>
                <w:ilvl w:val="1"/>
                <w:numId w:val="4"/>
              </w:numPr>
              <w:suppressAutoHyphens w:val="0"/>
              <w:ind w:left="466" w:hanging="283"/>
              <w:rPr>
                <w:sz w:val="18"/>
                <w:szCs w:val="18"/>
              </w:rPr>
            </w:pPr>
            <w:r w:rsidRPr="00ED2F30">
              <w:rPr>
                <w:sz w:val="18"/>
                <w:szCs w:val="18"/>
              </w:rPr>
              <w:t>&lt;£250K - budget holder plus Senior Leadership Team (SLT) line manager or any SLT member</w:t>
            </w:r>
          </w:p>
          <w:p w14:paraId="4674FE21" w14:textId="6E69339D" w:rsidR="00ED7539" w:rsidRPr="00ED2F30" w:rsidRDefault="00ED7539" w:rsidP="75B73D6D">
            <w:pPr>
              <w:pStyle w:val="ListParagraph"/>
              <w:widowControl/>
              <w:numPr>
                <w:ilvl w:val="1"/>
                <w:numId w:val="4"/>
              </w:numPr>
              <w:suppressAutoHyphens w:val="0"/>
              <w:ind w:left="466" w:hanging="283"/>
              <w:rPr>
                <w:sz w:val="18"/>
                <w:szCs w:val="18"/>
              </w:rPr>
            </w:pPr>
            <w:r w:rsidRPr="00ED2F30">
              <w:rPr>
                <w:sz w:val="18"/>
                <w:szCs w:val="18"/>
              </w:rPr>
              <w:t>&gt;£250k &lt;£2M - Vice-Chancellor or Deputy Vice Chancellor and the Chief Operating Officer or University Secretary</w:t>
            </w:r>
          </w:p>
          <w:p w14:paraId="38653684" w14:textId="5B428188" w:rsidR="00ED7539" w:rsidRPr="00ED2F30" w:rsidRDefault="00ED7539" w:rsidP="75B73D6D">
            <w:pPr>
              <w:pStyle w:val="ListParagraph"/>
              <w:widowControl/>
              <w:numPr>
                <w:ilvl w:val="1"/>
                <w:numId w:val="4"/>
              </w:numPr>
              <w:suppressAutoHyphens w:val="0"/>
              <w:ind w:left="466" w:hanging="283"/>
              <w:rPr>
                <w:sz w:val="18"/>
                <w:szCs w:val="18"/>
              </w:rPr>
            </w:pPr>
            <w:r w:rsidRPr="00ED2F30">
              <w:rPr>
                <w:sz w:val="18"/>
                <w:szCs w:val="18"/>
              </w:rPr>
              <w:t>&gt;£2M &lt;£5M Finance and Resources Committee</w:t>
            </w:r>
          </w:p>
          <w:p w14:paraId="31766A2E" w14:textId="21701B8B" w:rsidR="00ED7539" w:rsidRPr="00ED2F30" w:rsidRDefault="00ED7539" w:rsidP="75B73D6D">
            <w:pPr>
              <w:pStyle w:val="ListParagraph"/>
              <w:widowControl/>
              <w:numPr>
                <w:ilvl w:val="1"/>
                <w:numId w:val="4"/>
              </w:numPr>
              <w:suppressAutoHyphens w:val="0"/>
              <w:ind w:left="466" w:hanging="283"/>
              <w:rPr>
                <w:sz w:val="18"/>
                <w:szCs w:val="18"/>
              </w:rPr>
            </w:pPr>
            <w:r w:rsidRPr="00ED2F30">
              <w:rPr>
                <w:sz w:val="18"/>
                <w:szCs w:val="18"/>
              </w:rPr>
              <w:t>&gt;£5M Board of Governors</w:t>
            </w:r>
          </w:p>
        </w:tc>
        <w:tc>
          <w:tcPr>
            <w:tcW w:w="817" w:type="pct"/>
          </w:tcPr>
          <w:p w14:paraId="26D442A6" w14:textId="77777777" w:rsidR="00ED7539" w:rsidRPr="00ED2F30" w:rsidRDefault="00ED7539" w:rsidP="75B73D6D">
            <w:pPr>
              <w:pStyle w:val="ListParagraph"/>
              <w:widowControl/>
              <w:numPr>
                <w:ilvl w:val="0"/>
                <w:numId w:val="5"/>
              </w:numPr>
              <w:suppressAutoHyphens w:val="0"/>
              <w:ind w:left="268" w:hanging="268"/>
              <w:rPr>
                <w:sz w:val="18"/>
                <w:szCs w:val="18"/>
              </w:rPr>
            </w:pPr>
            <w:r w:rsidRPr="00ED2F30">
              <w:rPr>
                <w:sz w:val="18"/>
                <w:szCs w:val="18"/>
              </w:rPr>
              <w:t>Procurement administer signing</w:t>
            </w:r>
          </w:p>
          <w:p w14:paraId="380DAF46" w14:textId="4A3C5A73" w:rsidR="00ED7539" w:rsidRPr="00ED2F30" w:rsidRDefault="00ED7539" w:rsidP="75B73D6D">
            <w:pPr>
              <w:pStyle w:val="ListParagraph"/>
              <w:widowControl/>
              <w:numPr>
                <w:ilvl w:val="0"/>
                <w:numId w:val="5"/>
              </w:numPr>
              <w:suppressAutoHyphens w:val="0"/>
              <w:ind w:left="268" w:hanging="268"/>
              <w:rPr>
                <w:sz w:val="18"/>
                <w:szCs w:val="18"/>
              </w:rPr>
            </w:pPr>
            <w:r w:rsidRPr="00ED2F30">
              <w:rPr>
                <w:sz w:val="18"/>
                <w:szCs w:val="18"/>
              </w:rPr>
              <w:t>Signing in line with Board Regs (Vice Chancellor, the Deputy Vice Chancellor(s), the Secretary, Chief Operating Officer and Pro-Vice Chancellors)</w:t>
            </w:r>
          </w:p>
        </w:tc>
        <w:tc>
          <w:tcPr>
            <w:tcW w:w="481" w:type="pct"/>
          </w:tcPr>
          <w:p w14:paraId="0009E986" w14:textId="77777777" w:rsidR="00ED7539" w:rsidRPr="00ED2F30" w:rsidRDefault="00ED7539" w:rsidP="75B73D6D">
            <w:pPr>
              <w:rPr>
                <w:sz w:val="18"/>
                <w:szCs w:val="18"/>
              </w:rPr>
            </w:pPr>
            <w:r w:rsidRPr="00ED2F30">
              <w:rPr>
                <w:sz w:val="18"/>
                <w:szCs w:val="18"/>
              </w:rPr>
              <w:t>Procurement</w:t>
            </w:r>
          </w:p>
        </w:tc>
        <w:tc>
          <w:tcPr>
            <w:tcW w:w="481" w:type="pct"/>
          </w:tcPr>
          <w:p w14:paraId="76A196A3" w14:textId="77777777" w:rsidR="00ED7539" w:rsidRDefault="001447A3" w:rsidP="75B73D6D">
            <w:pPr>
              <w:rPr>
                <w:sz w:val="18"/>
                <w:szCs w:val="18"/>
              </w:rPr>
            </w:pPr>
            <w:proofErr w:type="spellStart"/>
            <w:r w:rsidRPr="00ED2F30">
              <w:rPr>
                <w:sz w:val="18"/>
                <w:szCs w:val="18"/>
              </w:rPr>
              <w:t>HoPSD</w:t>
            </w:r>
            <w:proofErr w:type="spellEnd"/>
            <w:r w:rsidRPr="00ED2F30">
              <w:rPr>
                <w:sz w:val="18"/>
                <w:szCs w:val="18"/>
              </w:rPr>
              <w:t>/Dean or financial delegates</w:t>
            </w:r>
          </w:p>
          <w:p w14:paraId="67748066" w14:textId="77777777" w:rsidR="001447A3" w:rsidRDefault="001447A3" w:rsidP="75B73D6D">
            <w:pPr>
              <w:rPr>
                <w:sz w:val="18"/>
                <w:szCs w:val="18"/>
              </w:rPr>
            </w:pPr>
          </w:p>
          <w:p w14:paraId="5FF6AC29" w14:textId="3436A58D" w:rsidR="001447A3" w:rsidRPr="00ED2F30" w:rsidRDefault="001447A3" w:rsidP="75B73D6D">
            <w:pPr>
              <w:rPr>
                <w:sz w:val="18"/>
                <w:szCs w:val="18"/>
              </w:rPr>
            </w:pPr>
            <w:r>
              <w:rPr>
                <w:sz w:val="18"/>
                <w:szCs w:val="18"/>
              </w:rPr>
              <w:t xml:space="preserve">Contracts of more than </w:t>
            </w:r>
            <w:r w:rsidRPr="00CA46E0">
              <w:rPr>
                <w:sz w:val="18"/>
                <w:szCs w:val="18"/>
              </w:rPr>
              <w:t>£</w:t>
            </w:r>
            <w:r w:rsidR="00124C13" w:rsidRPr="00CA46E0">
              <w:rPr>
                <w:sz w:val="18"/>
                <w:szCs w:val="18"/>
              </w:rPr>
              <w:t>4m</w:t>
            </w:r>
            <w:r w:rsidRPr="00CA46E0">
              <w:rPr>
                <w:sz w:val="18"/>
                <w:szCs w:val="18"/>
              </w:rPr>
              <w:t xml:space="preserve"> </w:t>
            </w:r>
            <w:proofErr w:type="gramStart"/>
            <w:r w:rsidRPr="00CA46E0">
              <w:rPr>
                <w:sz w:val="18"/>
                <w:szCs w:val="18"/>
              </w:rPr>
              <w:t xml:space="preserve">  ]</w:t>
            </w:r>
            <w:proofErr w:type="gramEnd"/>
            <w:r w:rsidRPr="00CA46E0">
              <w:rPr>
                <w:sz w:val="18"/>
                <w:szCs w:val="18"/>
              </w:rPr>
              <w:t xml:space="preserve"> require </w:t>
            </w:r>
            <w:r w:rsidR="00124C13" w:rsidRPr="00CA46E0">
              <w:rPr>
                <w:sz w:val="18"/>
                <w:szCs w:val="18"/>
              </w:rPr>
              <w:t xml:space="preserve">a redacted copy of the contract and a minimum of 3 KPIs published on the Central Digital Platform. KPIs must be annually </w:t>
            </w:r>
            <w:r w:rsidR="00E16882" w:rsidRPr="00CA46E0">
              <w:rPr>
                <w:sz w:val="18"/>
                <w:szCs w:val="18"/>
              </w:rPr>
              <w:t>reported on, during the lifetime of the agreement.</w:t>
            </w:r>
          </w:p>
        </w:tc>
      </w:tr>
    </w:tbl>
    <w:p w14:paraId="00EE08D7" w14:textId="77777777" w:rsidR="00A70D2C" w:rsidRPr="007253F6" w:rsidRDefault="00A70D2C" w:rsidP="00A70D2C">
      <w:pPr>
        <w:pStyle w:val="ParagraphHeaderlevel1"/>
        <w:numPr>
          <w:ilvl w:val="0"/>
          <w:numId w:val="0"/>
        </w:numPr>
        <w:ind w:left="357" w:hanging="357"/>
      </w:pPr>
    </w:p>
    <w:tbl>
      <w:tblPr>
        <w:tblStyle w:val="TableGrid"/>
        <w:tblW w:w="14882" w:type="dxa"/>
        <w:tblInd w:w="-431" w:type="dxa"/>
        <w:tblLook w:val="04A0" w:firstRow="1" w:lastRow="0" w:firstColumn="1" w:lastColumn="0" w:noHBand="0" w:noVBand="1"/>
      </w:tblPr>
      <w:tblGrid>
        <w:gridCol w:w="4960"/>
        <w:gridCol w:w="4961"/>
        <w:gridCol w:w="4961"/>
      </w:tblGrid>
      <w:tr w:rsidR="007253F6" w:rsidRPr="00D119D7" w14:paraId="3B56DE3B" w14:textId="77777777" w:rsidTr="00973DC0">
        <w:trPr>
          <w:cantSplit/>
        </w:trPr>
        <w:tc>
          <w:tcPr>
            <w:tcW w:w="4960" w:type="dxa"/>
          </w:tcPr>
          <w:p w14:paraId="574385D5" w14:textId="695F50DB" w:rsidR="007253F6" w:rsidRPr="007253F6" w:rsidRDefault="5BC0D379" w:rsidP="75B73D6D">
            <w:pPr>
              <w:rPr>
                <w:b/>
                <w:bCs/>
                <w:sz w:val="22"/>
                <w:szCs w:val="22"/>
              </w:rPr>
            </w:pPr>
            <w:r w:rsidRPr="75B73D6D">
              <w:rPr>
                <w:b/>
                <w:bCs/>
                <w:sz w:val="22"/>
                <w:szCs w:val="22"/>
              </w:rPr>
              <w:lastRenderedPageBreak/>
              <w:t>Data Protection Assessment</w:t>
            </w:r>
          </w:p>
          <w:p w14:paraId="547221AE" w14:textId="009D21D7" w:rsidR="007253F6" w:rsidRPr="007253F6" w:rsidRDefault="5BC0D379" w:rsidP="75B73D6D">
            <w:pPr>
              <w:pStyle w:val="ListParagraph"/>
              <w:widowControl/>
              <w:numPr>
                <w:ilvl w:val="0"/>
                <w:numId w:val="6"/>
              </w:numPr>
              <w:suppressAutoHyphens w:val="0"/>
              <w:rPr>
                <w:sz w:val="20"/>
              </w:rPr>
            </w:pPr>
            <w:r w:rsidRPr="75B73D6D">
              <w:rPr>
                <w:sz w:val="22"/>
                <w:szCs w:val="22"/>
              </w:rPr>
              <w:t>Any personal data (</w:t>
            </w:r>
            <w:r w:rsidR="4BCEA86A" w:rsidRPr="75B73D6D">
              <w:rPr>
                <w:sz w:val="22"/>
                <w:szCs w:val="22"/>
              </w:rPr>
              <w:t xml:space="preserve">other than </w:t>
            </w:r>
            <w:r w:rsidRPr="75B73D6D">
              <w:rPr>
                <w:sz w:val="22"/>
                <w:szCs w:val="22"/>
              </w:rPr>
              <w:t>de minimis)</w:t>
            </w:r>
            <w:r w:rsidR="00C50223">
              <w:rPr>
                <w:sz w:val="22"/>
                <w:szCs w:val="22"/>
              </w:rPr>
              <w:t xml:space="preserve"> assessment by Contract </w:t>
            </w:r>
            <w:r w:rsidR="00B10356">
              <w:rPr>
                <w:sz w:val="22"/>
                <w:szCs w:val="22"/>
              </w:rPr>
              <w:t>O</w:t>
            </w:r>
            <w:r w:rsidR="00C50223">
              <w:rPr>
                <w:sz w:val="22"/>
                <w:szCs w:val="22"/>
              </w:rPr>
              <w:t>wner</w:t>
            </w:r>
          </w:p>
          <w:p w14:paraId="3983003B" w14:textId="4CFF04EE" w:rsidR="007253F6" w:rsidRPr="00973DC0" w:rsidRDefault="5BC0D379" w:rsidP="00A11024">
            <w:pPr>
              <w:pStyle w:val="ListParagraph"/>
              <w:widowControl/>
              <w:numPr>
                <w:ilvl w:val="0"/>
                <w:numId w:val="6"/>
              </w:numPr>
              <w:suppressAutoHyphens w:val="0"/>
              <w:rPr>
                <w:sz w:val="20"/>
              </w:rPr>
            </w:pPr>
            <w:r w:rsidRPr="75B73D6D">
              <w:rPr>
                <w:sz w:val="22"/>
                <w:szCs w:val="22"/>
              </w:rPr>
              <w:t>Type of Data relationship</w:t>
            </w:r>
            <w:r w:rsidR="4BCEA86A" w:rsidRPr="75B73D6D">
              <w:rPr>
                <w:sz w:val="22"/>
                <w:szCs w:val="22"/>
              </w:rPr>
              <w:t xml:space="preserve"> (controller to controller, controller to processor etc)</w:t>
            </w:r>
            <w:r w:rsidR="00C50223">
              <w:rPr>
                <w:sz w:val="22"/>
                <w:szCs w:val="22"/>
              </w:rPr>
              <w:t xml:space="preserve"> assessment by Contract </w:t>
            </w:r>
            <w:r w:rsidR="00B10356">
              <w:rPr>
                <w:sz w:val="22"/>
                <w:szCs w:val="22"/>
              </w:rPr>
              <w:t>O</w:t>
            </w:r>
            <w:r w:rsidR="00C50223">
              <w:rPr>
                <w:sz w:val="22"/>
                <w:szCs w:val="22"/>
              </w:rPr>
              <w:t>wner (with advice from DPO as necessary)</w:t>
            </w:r>
          </w:p>
          <w:p w14:paraId="71ACA01D" w14:textId="08B6BF5F" w:rsidR="007253F6" w:rsidRPr="007253F6" w:rsidRDefault="4BCEA86A" w:rsidP="75B73D6D">
            <w:pPr>
              <w:pStyle w:val="ListParagraph"/>
              <w:widowControl/>
              <w:numPr>
                <w:ilvl w:val="0"/>
                <w:numId w:val="6"/>
              </w:numPr>
              <w:suppressAutoHyphens w:val="0"/>
              <w:rPr>
                <w:sz w:val="20"/>
              </w:rPr>
            </w:pPr>
            <w:r w:rsidRPr="75B73D6D">
              <w:rPr>
                <w:sz w:val="22"/>
                <w:szCs w:val="22"/>
              </w:rPr>
              <w:t>Data Privacy Impact Assessment (DPIA)</w:t>
            </w:r>
            <w:r w:rsidR="5BC0D379" w:rsidRPr="75B73D6D">
              <w:rPr>
                <w:sz w:val="22"/>
                <w:szCs w:val="22"/>
              </w:rPr>
              <w:t xml:space="preserve"> screening (incl</w:t>
            </w:r>
            <w:r w:rsidRPr="75B73D6D">
              <w:rPr>
                <w:sz w:val="22"/>
                <w:szCs w:val="22"/>
              </w:rPr>
              <w:t>uding</w:t>
            </w:r>
            <w:r w:rsidR="5BC0D379" w:rsidRPr="75B73D6D">
              <w:rPr>
                <w:sz w:val="22"/>
                <w:szCs w:val="22"/>
              </w:rPr>
              <w:t xml:space="preserve"> whether </w:t>
            </w:r>
            <w:r w:rsidRPr="75B73D6D">
              <w:rPr>
                <w:sz w:val="22"/>
                <w:szCs w:val="22"/>
              </w:rPr>
              <w:t>any international transfer of personal data</w:t>
            </w:r>
            <w:r w:rsidR="5BC0D379" w:rsidRPr="75B73D6D">
              <w:rPr>
                <w:sz w:val="22"/>
                <w:szCs w:val="22"/>
              </w:rPr>
              <w:t>)</w:t>
            </w:r>
            <w:r w:rsidR="00C50223">
              <w:rPr>
                <w:sz w:val="22"/>
                <w:szCs w:val="22"/>
              </w:rPr>
              <w:t xml:space="preserve"> by Contract </w:t>
            </w:r>
            <w:r w:rsidR="00B10356">
              <w:rPr>
                <w:sz w:val="22"/>
                <w:szCs w:val="22"/>
              </w:rPr>
              <w:t>O</w:t>
            </w:r>
            <w:r w:rsidR="00C50223">
              <w:rPr>
                <w:sz w:val="22"/>
                <w:szCs w:val="22"/>
              </w:rPr>
              <w:t>wner (with advice from DPO as necessary)</w:t>
            </w:r>
          </w:p>
          <w:p w14:paraId="068759B9" w14:textId="636E9DD1" w:rsidR="007253F6" w:rsidRPr="007253F6" w:rsidRDefault="4BCEA86A" w:rsidP="75B73D6D">
            <w:pPr>
              <w:pStyle w:val="ListParagraph"/>
              <w:widowControl/>
              <w:numPr>
                <w:ilvl w:val="0"/>
                <w:numId w:val="6"/>
              </w:numPr>
              <w:suppressAutoHyphens w:val="0"/>
              <w:rPr>
                <w:sz w:val="20"/>
              </w:rPr>
            </w:pPr>
            <w:r w:rsidRPr="75B73D6D">
              <w:rPr>
                <w:sz w:val="22"/>
                <w:szCs w:val="22"/>
              </w:rPr>
              <w:t>Data Privacy Impact Assessment</w:t>
            </w:r>
            <w:r w:rsidR="5BC0D379" w:rsidRPr="75B73D6D">
              <w:rPr>
                <w:sz w:val="22"/>
                <w:szCs w:val="22"/>
              </w:rPr>
              <w:t xml:space="preserve"> (If indicated by screening)</w:t>
            </w:r>
            <w:r w:rsidRPr="75B73D6D">
              <w:rPr>
                <w:sz w:val="22"/>
                <w:szCs w:val="22"/>
              </w:rPr>
              <w:t xml:space="preserve"> </w:t>
            </w:r>
            <w:r w:rsidR="00C50223">
              <w:rPr>
                <w:sz w:val="22"/>
                <w:szCs w:val="22"/>
              </w:rPr>
              <w:t xml:space="preserve">by Contract Owner </w:t>
            </w:r>
            <w:r w:rsidRPr="75B73D6D">
              <w:rPr>
                <w:sz w:val="22"/>
                <w:szCs w:val="22"/>
              </w:rPr>
              <w:t>with RAG+ review by Data Protection Officer</w:t>
            </w:r>
          </w:p>
          <w:p w14:paraId="1189B1F3" w14:textId="0C69B0BA" w:rsidR="007253F6" w:rsidRPr="007253F6" w:rsidRDefault="5BC0D379" w:rsidP="75B73D6D">
            <w:pPr>
              <w:pStyle w:val="ListParagraph"/>
              <w:widowControl/>
              <w:numPr>
                <w:ilvl w:val="1"/>
                <w:numId w:val="6"/>
              </w:numPr>
              <w:suppressAutoHyphens w:val="0"/>
              <w:rPr>
                <w:sz w:val="20"/>
              </w:rPr>
            </w:pPr>
            <w:r w:rsidRPr="75B73D6D">
              <w:rPr>
                <w:sz w:val="22"/>
                <w:szCs w:val="22"/>
              </w:rPr>
              <w:t>Green – no action</w:t>
            </w:r>
          </w:p>
          <w:p w14:paraId="6A7C8367" w14:textId="17497559" w:rsidR="007253F6" w:rsidRPr="007253F6" w:rsidRDefault="5BC0D379" w:rsidP="75B73D6D">
            <w:pPr>
              <w:pStyle w:val="ListParagraph"/>
              <w:widowControl/>
              <w:numPr>
                <w:ilvl w:val="1"/>
                <w:numId w:val="6"/>
              </w:numPr>
              <w:suppressAutoHyphens w:val="0"/>
              <w:rPr>
                <w:sz w:val="20"/>
              </w:rPr>
            </w:pPr>
            <w:r w:rsidRPr="75B73D6D">
              <w:rPr>
                <w:sz w:val="22"/>
                <w:szCs w:val="22"/>
              </w:rPr>
              <w:t>Yellow – contract owner to sign off</w:t>
            </w:r>
          </w:p>
          <w:p w14:paraId="45C9F53D" w14:textId="1B43FF11" w:rsidR="007253F6" w:rsidRPr="007253F6" w:rsidRDefault="5BC0D379" w:rsidP="75B73D6D">
            <w:pPr>
              <w:pStyle w:val="ListParagraph"/>
              <w:widowControl/>
              <w:numPr>
                <w:ilvl w:val="1"/>
                <w:numId w:val="6"/>
              </w:numPr>
              <w:suppressAutoHyphens w:val="0"/>
              <w:rPr>
                <w:sz w:val="20"/>
              </w:rPr>
            </w:pPr>
            <w:r w:rsidRPr="75B73D6D">
              <w:rPr>
                <w:sz w:val="22"/>
                <w:szCs w:val="22"/>
              </w:rPr>
              <w:t xml:space="preserve">Red – </w:t>
            </w:r>
            <w:proofErr w:type="spellStart"/>
            <w:r w:rsidRPr="75B73D6D">
              <w:rPr>
                <w:sz w:val="22"/>
                <w:szCs w:val="22"/>
              </w:rPr>
              <w:t>Ho</w:t>
            </w:r>
            <w:r w:rsidR="070AC841" w:rsidRPr="75B73D6D">
              <w:rPr>
                <w:sz w:val="22"/>
                <w:szCs w:val="22"/>
              </w:rPr>
              <w:t>PS</w:t>
            </w:r>
            <w:r w:rsidRPr="75B73D6D">
              <w:rPr>
                <w:sz w:val="22"/>
                <w:szCs w:val="22"/>
              </w:rPr>
              <w:t>D</w:t>
            </w:r>
            <w:proofErr w:type="spellEnd"/>
            <w:r w:rsidRPr="75B73D6D">
              <w:rPr>
                <w:sz w:val="22"/>
                <w:szCs w:val="22"/>
              </w:rPr>
              <w:t>/Dean to sign off</w:t>
            </w:r>
          </w:p>
          <w:p w14:paraId="6FD1F16F" w14:textId="0FE96FC2" w:rsidR="007253F6" w:rsidRPr="007253F6" w:rsidRDefault="5BC0D379" w:rsidP="75B73D6D">
            <w:pPr>
              <w:pStyle w:val="ListParagraph"/>
              <w:widowControl/>
              <w:numPr>
                <w:ilvl w:val="1"/>
                <w:numId w:val="6"/>
              </w:numPr>
              <w:suppressAutoHyphens w:val="0"/>
              <w:spacing w:after="160" w:line="259" w:lineRule="auto"/>
              <w:rPr>
                <w:sz w:val="20"/>
              </w:rPr>
            </w:pPr>
            <w:r w:rsidRPr="75B73D6D">
              <w:rPr>
                <w:sz w:val="22"/>
                <w:szCs w:val="22"/>
              </w:rPr>
              <w:t>Red+ – COO/SLT member to sign off</w:t>
            </w:r>
            <w:r w:rsidR="00C50223">
              <w:rPr>
                <w:sz w:val="22"/>
                <w:szCs w:val="22"/>
              </w:rPr>
              <w:t xml:space="preserve"> </w:t>
            </w:r>
          </w:p>
        </w:tc>
        <w:tc>
          <w:tcPr>
            <w:tcW w:w="4961" w:type="dxa"/>
          </w:tcPr>
          <w:p w14:paraId="64282C14" w14:textId="7B1E1885" w:rsidR="007253F6" w:rsidRPr="007253F6" w:rsidRDefault="5BC0D379" w:rsidP="75B73D6D">
            <w:pPr>
              <w:rPr>
                <w:b/>
                <w:bCs/>
                <w:sz w:val="22"/>
                <w:szCs w:val="22"/>
              </w:rPr>
            </w:pPr>
            <w:r w:rsidRPr="75B73D6D">
              <w:rPr>
                <w:b/>
                <w:bCs/>
                <w:sz w:val="22"/>
                <w:szCs w:val="22"/>
              </w:rPr>
              <w:t>Legal Review</w:t>
            </w:r>
          </w:p>
          <w:p w14:paraId="742FE5BC" w14:textId="23743775" w:rsidR="007253F6" w:rsidRPr="007253F6" w:rsidRDefault="5BC0D379" w:rsidP="75B73D6D">
            <w:pPr>
              <w:pStyle w:val="ListParagraph"/>
              <w:widowControl/>
              <w:numPr>
                <w:ilvl w:val="0"/>
                <w:numId w:val="6"/>
              </w:numPr>
              <w:suppressAutoHyphens w:val="0"/>
              <w:rPr>
                <w:sz w:val="20"/>
              </w:rPr>
            </w:pPr>
            <w:r w:rsidRPr="75B73D6D">
              <w:rPr>
                <w:sz w:val="22"/>
                <w:szCs w:val="22"/>
              </w:rPr>
              <w:t xml:space="preserve">Exempt from review – </w:t>
            </w:r>
            <w:r w:rsidR="00A11024">
              <w:rPr>
                <w:sz w:val="22"/>
                <w:szCs w:val="22"/>
              </w:rPr>
              <w:t xml:space="preserve">assessment by Contract </w:t>
            </w:r>
            <w:r w:rsidR="00B10356">
              <w:rPr>
                <w:sz w:val="22"/>
                <w:szCs w:val="22"/>
              </w:rPr>
              <w:t>O</w:t>
            </w:r>
            <w:r w:rsidR="00A11024">
              <w:rPr>
                <w:sz w:val="22"/>
                <w:szCs w:val="22"/>
              </w:rPr>
              <w:t>wner</w:t>
            </w:r>
            <w:r w:rsidR="001E2059">
              <w:rPr>
                <w:sz w:val="22"/>
                <w:szCs w:val="22"/>
              </w:rPr>
              <w:t xml:space="preserve"> using checklist</w:t>
            </w:r>
          </w:p>
          <w:p w14:paraId="6C8D61C5" w14:textId="3C805B9F" w:rsidR="007253F6" w:rsidRPr="007253F6" w:rsidRDefault="5BC0D379" w:rsidP="75B73D6D">
            <w:pPr>
              <w:pStyle w:val="ListParagraph"/>
              <w:widowControl/>
              <w:numPr>
                <w:ilvl w:val="0"/>
                <w:numId w:val="6"/>
              </w:numPr>
              <w:suppressAutoHyphens w:val="0"/>
              <w:rPr>
                <w:sz w:val="20"/>
              </w:rPr>
            </w:pPr>
            <w:r w:rsidRPr="75B73D6D">
              <w:rPr>
                <w:sz w:val="22"/>
                <w:szCs w:val="22"/>
              </w:rPr>
              <w:t>Not exempt –RAG</w:t>
            </w:r>
            <w:r w:rsidR="4BCEA86A" w:rsidRPr="75B73D6D">
              <w:rPr>
                <w:sz w:val="22"/>
                <w:szCs w:val="22"/>
              </w:rPr>
              <w:t>+</w:t>
            </w:r>
            <w:r w:rsidRPr="75B73D6D">
              <w:rPr>
                <w:sz w:val="22"/>
                <w:szCs w:val="22"/>
              </w:rPr>
              <w:t xml:space="preserve"> review</w:t>
            </w:r>
            <w:r w:rsidR="00C50223">
              <w:rPr>
                <w:sz w:val="22"/>
                <w:szCs w:val="22"/>
              </w:rPr>
              <w:t xml:space="preserve"> by Legal</w:t>
            </w:r>
          </w:p>
          <w:p w14:paraId="06ECA1CE" w14:textId="77777777" w:rsidR="007253F6" w:rsidRPr="007253F6" w:rsidRDefault="5BC0D379" w:rsidP="75B73D6D">
            <w:pPr>
              <w:pStyle w:val="ListParagraph"/>
              <w:widowControl/>
              <w:numPr>
                <w:ilvl w:val="1"/>
                <w:numId w:val="6"/>
              </w:numPr>
              <w:suppressAutoHyphens w:val="0"/>
              <w:rPr>
                <w:sz w:val="20"/>
              </w:rPr>
            </w:pPr>
            <w:r w:rsidRPr="75B73D6D">
              <w:rPr>
                <w:sz w:val="22"/>
                <w:szCs w:val="22"/>
              </w:rPr>
              <w:t>Green – no action</w:t>
            </w:r>
          </w:p>
          <w:p w14:paraId="3F080A38" w14:textId="77777777" w:rsidR="007253F6" w:rsidRPr="007253F6" w:rsidRDefault="5BC0D379" w:rsidP="75B73D6D">
            <w:pPr>
              <w:pStyle w:val="ListParagraph"/>
              <w:widowControl/>
              <w:numPr>
                <w:ilvl w:val="1"/>
                <w:numId w:val="6"/>
              </w:numPr>
              <w:suppressAutoHyphens w:val="0"/>
              <w:rPr>
                <w:sz w:val="20"/>
              </w:rPr>
            </w:pPr>
            <w:r w:rsidRPr="75B73D6D">
              <w:rPr>
                <w:sz w:val="22"/>
                <w:szCs w:val="22"/>
              </w:rPr>
              <w:t>Yellow – contract owner to sign off</w:t>
            </w:r>
          </w:p>
          <w:p w14:paraId="327CCA88" w14:textId="29A4D484" w:rsidR="007253F6" w:rsidRPr="007253F6" w:rsidRDefault="5BC0D379" w:rsidP="75B73D6D">
            <w:pPr>
              <w:pStyle w:val="ListParagraph"/>
              <w:widowControl/>
              <w:numPr>
                <w:ilvl w:val="1"/>
                <w:numId w:val="6"/>
              </w:numPr>
              <w:suppressAutoHyphens w:val="0"/>
              <w:rPr>
                <w:sz w:val="20"/>
              </w:rPr>
            </w:pPr>
            <w:r w:rsidRPr="75B73D6D">
              <w:rPr>
                <w:sz w:val="22"/>
                <w:szCs w:val="22"/>
              </w:rPr>
              <w:t xml:space="preserve">Red – </w:t>
            </w:r>
            <w:proofErr w:type="spellStart"/>
            <w:r w:rsidRPr="75B73D6D">
              <w:rPr>
                <w:sz w:val="22"/>
                <w:szCs w:val="22"/>
              </w:rPr>
              <w:t>Ho</w:t>
            </w:r>
            <w:r w:rsidR="070AC841" w:rsidRPr="75B73D6D">
              <w:rPr>
                <w:sz w:val="22"/>
                <w:szCs w:val="22"/>
              </w:rPr>
              <w:t>PS</w:t>
            </w:r>
            <w:r w:rsidRPr="75B73D6D">
              <w:rPr>
                <w:sz w:val="22"/>
                <w:szCs w:val="22"/>
              </w:rPr>
              <w:t>D</w:t>
            </w:r>
            <w:proofErr w:type="spellEnd"/>
            <w:r w:rsidRPr="75B73D6D">
              <w:rPr>
                <w:sz w:val="22"/>
                <w:szCs w:val="22"/>
              </w:rPr>
              <w:t>/Dean to sign off</w:t>
            </w:r>
          </w:p>
          <w:p w14:paraId="7872821E" w14:textId="62B86F71" w:rsidR="007253F6" w:rsidRPr="007253F6" w:rsidRDefault="5BC0D379" w:rsidP="75B73D6D">
            <w:pPr>
              <w:pStyle w:val="ListParagraph"/>
              <w:widowControl/>
              <w:numPr>
                <w:ilvl w:val="1"/>
                <w:numId w:val="6"/>
              </w:numPr>
              <w:suppressAutoHyphens w:val="0"/>
              <w:spacing w:after="160" w:line="259" w:lineRule="auto"/>
              <w:rPr>
                <w:sz w:val="20"/>
              </w:rPr>
            </w:pPr>
            <w:r w:rsidRPr="75B73D6D">
              <w:rPr>
                <w:sz w:val="22"/>
                <w:szCs w:val="22"/>
              </w:rPr>
              <w:t>Red+ – COO/SLT member to sign off</w:t>
            </w:r>
          </w:p>
        </w:tc>
        <w:tc>
          <w:tcPr>
            <w:tcW w:w="4961" w:type="dxa"/>
          </w:tcPr>
          <w:p w14:paraId="5BF6BA60" w14:textId="114A5197" w:rsidR="007253F6" w:rsidRPr="007253F6" w:rsidRDefault="5BC0D379" w:rsidP="75B73D6D">
            <w:pPr>
              <w:rPr>
                <w:b/>
                <w:bCs/>
                <w:sz w:val="22"/>
                <w:szCs w:val="22"/>
              </w:rPr>
            </w:pPr>
            <w:r w:rsidRPr="75B73D6D">
              <w:rPr>
                <w:b/>
                <w:bCs/>
                <w:sz w:val="22"/>
                <w:szCs w:val="22"/>
              </w:rPr>
              <w:t>Project Risk Assessment</w:t>
            </w:r>
          </w:p>
          <w:p w14:paraId="2358C9EC" w14:textId="2347AD9E" w:rsidR="007253F6" w:rsidRPr="007253F6" w:rsidRDefault="5BC0D379" w:rsidP="75B73D6D">
            <w:pPr>
              <w:pStyle w:val="ListParagraph"/>
              <w:widowControl/>
              <w:numPr>
                <w:ilvl w:val="0"/>
                <w:numId w:val="6"/>
              </w:numPr>
              <w:suppressAutoHyphens w:val="0"/>
              <w:rPr>
                <w:sz w:val="20"/>
              </w:rPr>
            </w:pPr>
            <w:r w:rsidRPr="75B73D6D">
              <w:rPr>
                <w:sz w:val="22"/>
                <w:szCs w:val="22"/>
              </w:rPr>
              <w:t xml:space="preserve">&lt;100k </w:t>
            </w:r>
            <w:r w:rsidR="4BCEA86A" w:rsidRPr="75B73D6D">
              <w:rPr>
                <w:sz w:val="22"/>
                <w:szCs w:val="22"/>
              </w:rPr>
              <w:t>assessment</w:t>
            </w:r>
            <w:r w:rsidRPr="75B73D6D">
              <w:rPr>
                <w:sz w:val="22"/>
                <w:szCs w:val="22"/>
              </w:rPr>
              <w:t xml:space="preserve"> </w:t>
            </w:r>
            <w:r w:rsidR="00A11024">
              <w:rPr>
                <w:sz w:val="22"/>
                <w:szCs w:val="22"/>
              </w:rPr>
              <w:t xml:space="preserve">by Contract Owner </w:t>
            </w:r>
            <w:r w:rsidRPr="75B73D6D">
              <w:rPr>
                <w:sz w:val="22"/>
                <w:szCs w:val="22"/>
              </w:rPr>
              <w:t>using matrix</w:t>
            </w:r>
          </w:p>
          <w:p w14:paraId="20471C6E" w14:textId="0FDC4B7C" w:rsidR="007253F6" w:rsidRPr="007253F6" w:rsidRDefault="06D45E41" w:rsidP="75B73D6D">
            <w:pPr>
              <w:pStyle w:val="ListParagraph"/>
              <w:widowControl/>
              <w:numPr>
                <w:ilvl w:val="0"/>
                <w:numId w:val="6"/>
              </w:numPr>
              <w:suppressAutoHyphens w:val="0"/>
              <w:rPr>
                <w:sz w:val="20"/>
              </w:rPr>
            </w:pPr>
            <w:r w:rsidRPr="75B73D6D">
              <w:rPr>
                <w:sz w:val="22"/>
                <w:szCs w:val="22"/>
              </w:rPr>
              <w:t>≥</w:t>
            </w:r>
            <w:r w:rsidR="5BC0D379" w:rsidRPr="75B73D6D">
              <w:rPr>
                <w:sz w:val="22"/>
                <w:szCs w:val="22"/>
              </w:rPr>
              <w:t xml:space="preserve">100k assessment </w:t>
            </w:r>
            <w:r w:rsidR="00A11024">
              <w:rPr>
                <w:sz w:val="22"/>
                <w:szCs w:val="22"/>
              </w:rPr>
              <w:t xml:space="preserve">by Procurement </w:t>
            </w:r>
            <w:r w:rsidR="5BC0D379" w:rsidRPr="75B73D6D">
              <w:rPr>
                <w:sz w:val="22"/>
                <w:szCs w:val="22"/>
              </w:rPr>
              <w:t>using matrix</w:t>
            </w:r>
          </w:p>
          <w:p w14:paraId="631A7C8E" w14:textId="77777777" w:rsidR="007253F6" w:rsidRPr="007253F6" w:rsidRDefault="5BC0D379" w:rsidP="75B73D6D">
            <w:pPr>
              <w:pStyle w:val="ListParagraph"/>
              <w:widowControl/>
              <w:numPr>
                <w:ilvl w:val="1"/>
                <w:numId w:val="6"/>
              </w:numPr>
              <w:suppressAutoHyphens w:val="0"/>
              <w:rPr>
                <w:sz w:val="20"/>
              </w:rPr>
            </w:pPr>
            <w:r w:rsidRPr="75B73D6D">
              <w:rPr>
                <w:sz w:val="22"/>
                <w:szCs w:val="22"/>
              </w:rPr>
              <w:t>Green – no action</w:t>
            </w:r>
          </w:p>
          <w:p w14:paraId="0A293033" w14:textId="77777777" w:rsidR="007253F6" w:rsidRPr="007253F6" w:rsidRDefault="5BC0D379" w:rsidP="75B73D6D">
            <w:pPr>
              <w:pStyle w:val="ListParagraph"/>
              <w:widowControl/>
              <w:numPr>
                <w:ilvl w:val="1"/>
                <w:numId w:val="6"/>
              </w:numPr>
              <w:suppressAutoHyphens w:val="0"/>
              <w:rPr>
                <w:sz w:val="20"/>
              </w:rPr>
            </w:pPr>
            <w:r w:rsidRPr="75B73D6D">
              <w:rPr>
                <w:sz w:val="22"/>
                <w:szCs w:val="22"/>
              </w:rPr>
              <w:t>Yellow – contract owner to sign off</w:t>
            </w:r>
          </w:p>
          <w:p w14:paraId="692ADB7B" w14:textId="5961F661" w:rsidR="007253F6" w:rsidRPr="007253F6" w:rsidRDefault="5BC0D379" w:rsidP="75B73D6D">
            <w:pPr>
              <w:pStyle w:val="ListParagraph"/>
              <w:widowControl/>
              <w:numPr>
                <w:ilvl w:val="1"/>
                <w:numId w:val="6"/>
              </w:numPr>
              <w:suppressAutoHyphens w:val="0"/>
              <w:rPr>
                <w:sz w:val="20"/>
              </w:rPr>
            </w:pPr>
            <w:r w:rsidRPr="75B73D6D">
              <w:rPr>
                <w:sz w:val="22"/>
                <w:szCs w:val="22"/>
              </w:rPr>
              <w:t xml:space="preserve">Orange – </w:t>
            </w:r>
            <w:proofErr w:type="spellStart"/>
            <w:r w:rsidRPr="75B73D6D">
              <w:rPr>
                <w:sz w:val="22"/>
                <w:szCs w:val="22"/>
              </w:rPr>
              <w:t>Ho</w:t>
            </w:r>
            <w:r w:rsidR="070AC841" w:rsidRPr="75B73D6D">
              <w:rPr>
                <w:sz w:val="22"/>
                <w:szCs w:val="22"/>
              </w:rPr>
              <w:t>PS</w:t>
            </w:r>
            <w:r w:rsidRPr="75B73D6D">
              <w:rPr>
                <w:sz w:val="22"/>
                <w:szCs w:val="22"/>
              </w:rPr>
              <w:t>D</w:t>
            </w:r>
            <w:proofErr w:type="spellEnd"/>
            <w:r w:rsidRPr="75B73D6D">
              <w:rPr>
                <w:sz w:val="22"/>
                <w:szCs w:val="22"/>
              </w:rPr>
              <w:t>/Dean to sign off</w:t>
            </w:r>
          </w:p>
          <w:p w14:paraId="2C32FE69" w14:textId="6166C97C" w:rsidR="007253F6" w:rsidRPr="007253F6" w:rsidRDefault="5BC0D379" w:rsidP="75B73D6D">
            <w:pPr>
              <w:pStyle w:val="ListParagraph"/>
              <w:widowControl/>
              <w:numPr>
                <w:ilvl w:val="1"/>
                <w:numId w:val="6"/>
              </w:numPr>
              <w:suppressAutoHyphens w:val="0"/>
              <w:rPr>
                <w:b/>
                <w:bCs/>
                <w:sz w:val="22"/>
                <w:szCs w:val="22"/>
              </w:rPr>
            </w:pPr>
            <w:r w:rsidRPr="75B73D6D">
              <w:rPr>
                <w:sz w:val="22"/>
                <w:szCs w:val="22"/>
              </w:rPr>
              <w:t>Red+ – COO/SLT member to sign off</w:t>
            </w:r>
          </w:p>
        </w:tc>
      </w:tr>
    </w:tbl>
    <w:p w14:paraId="4BDD604C" w14:textId="77777777" w:rsidR="00E122CA" w:rsidRDefault="00E122CA" w:rsidP="00A45B66">
      <w:pPr>
        <w:rPr>
          <w:rStyle w:val="Emphasis"/>
        </w:rPr>
      </w:pPr>
    </w:p>
    <w:p w14:paraId="06C4197B" w14:textId="77777777" w:rsidR="00E122CA" w:rsidRDefault="00E122CA" w:rsidP="00A45B66">
      <w:pPr>
        <w:rPr>
          <w:rStyle w:val="Emphasis"/>
        </w:rPr>
      </w:pPr>
    </w:p>
    <w:p w14:paraId="2C123D4E" w14:textId="77777777" w:rsidR="00E122CA" w:rsidRDefault="00E122CA" w:rsidP="00A45B66">
      <w:pPr>
        <w:rPr>
          <w:rStyle w:val="Emphasis"/>
        </w:rPr>
      </w:pPr>
    </w:p>
    <w:p w14:paraId="52C6A6F6" w14:textId="77777777" w:rsidR="00E122CA" w:rsidRPr="00E927CD" w:rsidRDefault="00E122CA" w:rsidP="00A45B66">
      <w:pPr>
        <w:rPr>
          <w:b/>
        </w:rPr>
      </w:pPr>
    </w:p>
    <w:sectPr w:rsidR="00E122CA" w:rsidRPr="00E927CD" w:rsidSect="00F351EF">
      <w:headerReference w:type="even" r:id="rId16"/>
      <w:headerReference w:type="default" r:id="rId17"/>
      <w:footerReference w:type="even" r:id="rId18"/>
      <w:headerReference w:type="first" r:id="rId19"/>
      <w:pgSz w:w="16840" w:h="11900" w:orient="landscape"/>
      <w:pgMar w:top="1440" w:right="1440" w:bottom="993"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0339" w14:textId="77777777" w:rsidR="001741B7" w:rsidRDefault="001741B7" w:rsidP="00A45B66">
      <w:r>
        <w:separator/>
      </w:r>
    </w:p>
  </w:endnote>
  <w:endnote w:type="continuationSeparator" w:id="0">
    <w:p w14:paraId="7672C0E7" w14:textId="77777777" w:rsidR="001741B7" w:rsidRDefault="001741B7"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B73D6D" w14:paraId="33B80C6A" w14:textId="77777777" w:rsidTr="75B73D6D">
      <w:trPr>
        <w:trHeight w:val="300"/>
      </w:trPr>
      <w:tc>
        <w:tcPr>
          <w:tcW w:w="3005" w:type="dxa"/>
        </w:tcPr>
        <w:p w14:paraId="4102B460" w14:textId="77A13C0A" w:rsidR="75B73D6D" w:rsidRDefault="75B73D6D" w:rsidP="75B73D6D">
          <w:pPr>
            <w:pStyle w:val="Header"/>
            <w:ind w:left="-115"/>
          </w:pPr>
        </w:p>
      </w:tc>
      <w:tc>
        <w:tcPr>
          <w:tcW w:w="3005" w:type="dxa"/>
        </w:tcPr>
        <w:p w14:paraId="5DB69646" w14:textId="77EAA689" w:rsidR="75B73D6D" w:rsidRDefault="75B73D6D" w:rsidP="75B73D6D">
          <w:pPr>
            <w:pStyle w:val="Header"/>
            <w:jc w:val="center"/>
          </w:pPr>
        </w:p>
      </w:tc>
      <w:tc>
        <w:tcPr>
          <w:tcW w:w="3005" w:type="dxa"/>
        </w:tcPr>
        <w:p w14:paraId="5FAFC93E" w14:textId="1E529DEE" w:rsidR="75B73D6D" w:rsidRDefault="75B73D6D" w:rsidP="75B73D6D">
          <w:pPr>
            <w:pStyle w:val="Header"/>
            <w:ind w:right="-115"/>
            <w:jc w:val="right"/>
          </w:pPr>
        </w:p>
      </w:tc>
    </w:tr>
  </w:tbl>
  <w:p w14:paraId="2EB70ABF" w14:textId="172F05AD" w:rsidR="75B73D6D" w:rsidRDefault="75B73D6D" w:rsidP="75B73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828"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326BFD">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5B73D6D" w14:paraId="42475AA6" w14:textId="77777777" w:rsidTr="75B73D6D">
      <w:trPr>
        <w:trHeight w:val="300"/>
      </w:trPr>
      <w:tc>
        <w:tcPr>
          <w:tcW w:w="4650" w:type="dxa"/>
        </w:tcPr>
        <w:p w14:paraId="6EA7F27D" w14:textId="3795BB37" w:rsidR="75B73D6D" w:rsidRDefault="75B73D6D" w:rsidP="75B73D6D">
          <w:pPr>
            <w:pStyle w:val="Header"/>
            <w:ind w:left="-115"/>
          </w:pPr>
        </w:p>
      </w:tc>
      <w:tc>
        <w:tcPr>
          <w:tcW w:w="4650" w:type="dxa"/>
        </w:tcPr>
        <w:p w14:paraId="102374D0" w14:textId="17F11D8F" w:rsidR="75B73D6D" w:rsidRDefault="75B73D6D" w:rsidP="75B73D6D">
          <w:pPr>
            <w:pStyle w:val="Header"/>
            <w:jc w:val="center"/>
          </w:pPr>
        </w:p>
      </w:tc>
      <w:tc>
        <w:tcPr>
          <w:tcW w:w="4650" w:type="dxa"/>
        </w:tcPr>
        <w:p w14:paraId="29E52019" w14:textId="755135DD" w:rsidR="75B73D6D" w:rsidRDefault="75B73D6D" w:rsidP="75B73D6D">
          <w:pPr>
            <w:pStyle w:val="Header"/>
            <w:ind w:right="-115"/>
            <w:jc w:val="right"/>
          </w:pPr>
        </w:p>
      </w:tc>
    </w:tr>
  </w:tbl>
  <w:p w14:paraId="72B52453" w14:textId="17D97096" w:rsidR="75B73D6D" w:rsidRDefault="75B73D6D" w:rsidP="75B7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4728" w14:textId="77777777" w:rsidR="001741B7" w:rsidRDefault="001741B7" w:rsidP="00A45B66">
      <w:r>
        <w:separator/>
      </w:r>
    </w:p>
  </w:footnote>
  <w:footnote w:type="continuationSeparator" w:id="0">
    <w:p w14:paraId="46FBF02D" w14:textId="77777777" w:rsidR="001741B7" w:rsidRDefault="001741B7"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B73D6D" w14:paraId="68A22C3D" w14:textId="77777777" w:rsidTr="75B73D6D">
      <w:trPr>
        <w:trHeight w:val="300"/>
      </w:trPr>
      <w:tc>
        <w:tcPr>
          <w:tcW w:w="3005" w:type="dxa"/>
        </w:tcPr>
        <w:p w14:paraId="1A47DB7C" w14:textId="64B65D2C" w:rsidR="75B73D6D" w:rsidRDefault="75B73D6D" w:rsidP="75B73D6D">
          <w:pPr>
            <w:pStyle w:val="Header"/>
            <w:ind w:left="-115"/>
          </w:pPr>
        </w:p>
      </w:tc>
      <w:tc>
        <w:tcPr>
          <w:tcW w:w="3005" w:type="dxa"/>
        </w:tcPr>
        <w:p w14:paraId="6E56BCF7" w14:textId="3A6F2C4A" w:rsidR="75B73D6D" w:rsidRDefault="75B73D6D" w:rsidP="75B73D6D">
          <w:pPr>
            <w:pStyle w:val="Header"/>
            <w:jc w:val="center"/>
          </w:pPr>
        </w:p>
      </w:tc>
      <w:tc>
        <w:tcPr>
          <w:tcW w:w="3005" w:type="dxa"/>
        </w:tcPr>
        <w:p w14:paraId="2B910041" w14:textId="3A118742" w:rsidR="75B73D6D" w:rsidRDefault="75B73D6D" w:rsidP="75B73D6D">
          <w:pPr>
            <w:pStyle w:val="Header"/>
            <w:ind w:right="-115"/>
            <w:jc w:val="right"/>
          </w:pPr>
        </w:p>
      </w:tc>
    </w:tr>
  </w:tbl>
  <w:p w14:paraId="284CEB5D" w14:textId="45E935A3" w:rsidR="75B73D6D" w:rsidRDefault="75B73D6D" w:rsidP="75B73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27BA39" w14:paraId="48E44C37" w14:textId="77777777" w:rsidTr="6927BA39">
      <w:trPr>
        <w:trHeight w:val="300"/>
      </w:trPr>
      <w:tc>
        <w:tcPr>
          <w:tcW w:w="3005" w:type="dxa"/>
        </w:tcPr>
        <w:p w14:paraId="089C4D4F" w14:textId="491FB713" w:rsidR="6927BA39" w:rsidRDefault="6927BA39" w:rsidP="6927BA39">
          <w:pPr>
            <w:pStyle w:val="Header"/>
            <w:ind w:left="-115"/>
          </w:pPr>
        </w:p>
      </w:tc>
      <w:tc>
        <w:tcPr>
          <w:tcW w:w="3005" w:type="dxa"/>
        </w:tcPr>
        <w:p w14:paraId="1899F5C7" w14:textId="789FD6A5" w:rsidR="6927BA39" w:rsidRDefault="6927BA39" w:rsidP="6927BA39">
          <w:pPr>
            <w:pStyle w:val="Header"/>
            <w:jc w:val="center"/>
          </w:pPr>
        </w:p>
      </w:tc>
      <w:tc>
        <w:tcPr>
          <w:tcW w:w="3005" w:type="dxa"/>
        </w:tcPr>
        <w:p w14:paraId="413BBDEC" w14:textId="07884C13" w:rsidR="6927BA39" w:rsidRDefault="6927BA39" w:rsidP="6927BA39">
          <w:pPr>
            <w:pStyle w:val="Header"/>
            <w:ind w:right="-115"/>
            <w:jc w:val="right"/>
          </w:pPr>
        </w:p>
      </w:tc>
    </w:tr>
  </w:tbl>
  <w:p w14:paraId="625EB48D" w14:textId="562B582E" w:rsidR="6927BA39" w:rsidRDefault="6927BA39" w:rsidP="6927B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B924" w14:textId="77777777" w:rsidR="007C4803" w:rsidRDefault="007C4803">
    <w:pPr>
      <w:pStyle w:val="Header"/>
    </w:pPr>
    <w:r>
      <w:rPr>
        <w:noProof/>
        <w:lang w:val="en-GB" w:eastAsia="en-GB"/>
      </w:rPr>
      <w:drawing>
        <wp:anchor distT="0" distB="0" distL="114300" distR="114300" simplePos="0" relativeHeight="251659264" behindDoc="0" locked="0" layoutInCell="1" allowOverlap="1" wp14:anchorId="3459A19B" wp14:editId="6D997E0A">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5B73D6D" w14:paraId="48685C4F" w14:textId="77777777" w:rsidTr="75B73D6D">
      <w:trPr>
        <w:trHeight w:val="300"/>
      </w:trPr>
      <w:tc>
        <w:tcPr>
          <w:tcW w:w="4650" w:type="dxa"/>
        </w:tcPr>
        <w:p w14:paraId="1593EC4C" w14:textId="3E767EA7" w:rsidR="75B73D6D" w:rsidRPr="00ED2F30" w:rsidRDefault="00ED2F30" w:rsidP="75B73D6D">
          <w:pPr>
            <w:pStyle w:val="Header"/>
            <w:ind w:left="-115"/>
            <w:rPr>
              <w:rFonts w:asciiTheme="minorBidi" w:hAnsiTheme="minorBidi"/>
              <w:b/>
              <w:bCs/>
            </w:rPr>
          </w:pPr>
          <w:r w:rsidRPr="00ED2F30">
            <w:rPr>
              <w:rFonts w:asciiTheme="minorBidi" w:hAnsiTheme="minorBidi"/>
              <w:b/>
              <w:bCs/>
            </w:rPr>
            <w:t>Appendix A</w:t>
          </w:r>
        </w:p>
      </w:tc>
      <w:tc>
        <w:tcPr>
          <w:tcW w:w="4650" w:type="dxa"/>
        </w:tcPr>
        <w:p w14:paraId="4168D1C2" w14:textId="5CF7B78B" w:rsidR="75B73D6D" w:rsidRDefault="75B73D6D" w:rsidP="75B73D6D">
          <w:pPr>
            <w:pStyle w:val="Header"/>
            <w:jc w:val="center"/>
          </w:pPr>
        </w:p>
      </w:tc>
      <w:tc>
        <w:tcPr>
          <w:tcW w:w="4650" w:type="dxa"/>
        </w:tcPr>
        <w:p w14:paraId="6FE2E016" w14:textId="33BFBDC9" w:rsidR="75B73D6D" w:rsidRDefault="75B73D6D" w:rsidP="75B73D6D">
          <w:pPr>
            <w:pStyle w:val="Header"/>
            <w:ind w:right="-115"/>
            <w:jc w:val="right"/>
          </w:pPr>
        </w:p>
      </w:tc>
    </w:tr>
  </w:tbl>
  <w:p w14:paraId="1DFBBC4D" w14:textId="0283052F" w:rsidR="75B73D6D" w:rsidRDefault="75B73D6D" w:rsidP="75B73D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927BA39" w14:paraId="7637CB6C" w14:textId="77777777" w:rsidTr="6927BA39">
      <w:trPr>
        <w:trHeight w:val="300"/>
      </w:trPr>
      <w:tc>
        <w:tcPr>
          <w:tcW w:w="4650" w:type="dxa"/>
        </w:tcPr>
        <w:p w14:paraId="2558E88D" w14:textId="2BD8C1F2" w:rsidR="6927BA39" w:rsidRDefault="6927BA39" w:rsidP="6927BA39">
          <w:pPr>
            <w:pStyle w:val="Header"/>
            <w:ind w:left="-115"/>
          </w:pPr>
        </w:p>
      </w:tc>
      <w:tc>
        <w:tcPr>
          <w:tcW w:w="4650" w:type="dxa"/>
        </w:tcPr>
        <w:p w14:paraId="2513EB57" w14:textId="2C939859" w:rsidR="6927BA39" w:rsidRDefault="6927BA39" w:rsidP="6927BA39">
          <w:pPr>
            <w:pStyle w:val="Header"/>
            <w:jc w:val="center"/>
          </w:pPr>
        </w:p>
      </w:tc>
      <w:tc>
        <w:tcPr>
          <w:tcW w:w="4650" w:type="dxa"/>
        </w:tcPr>
        <w:p w14:paraId="62B28EEF" w14:textId="2B5975E1" w:rsidR="6927BA39" w:rsidRDefault="6927BA39" w:rsidP="6927BA39">
          <w:pPr>
            <w:pStyle w:val="Header"/>
            <w:ind w:right="-115"/>
            <w:jc w:val="right"/>
          </w:pPr>
        </w:p>
      </w:tc>
    </w:tr>
  </w:tbl>
  <w:p w14:paraId="225BBA59" w14:textId="350E1A65" w:rsidR="6927BA39" w:rsidRDefault="6927BA39" w:rsidP="6927BA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C6DE" w14:textId="3444B6B2" w:rsidR="00ED2F30" w:rsidRPr="00ED2F30" w:rsidRDefault="00ED2F30">
    <w:pPr>
      <w:pStyle w:val="Header"/>
      <w:rPr>
        <w:rFonts w:asciiTheme="minorBidi" w:hAnsiTheme="minorBidi"/>
        <w:b/>
        <w:bCs/>
      </w:rPr>
    </w:pPr>
    <w:r w:rsidRPr="00ED2F30">
      <w:rPr>
        <w:rFonts w:asciiTheme="minorBidi" w:hAnsiTheme="minorBidi"/>
        <w:b/>
        <w:bCs/>
        <w:noProof/>
        <w:lang w:val="en-GB" w:eastAsia="en-GB"/>
      </w:rPr>
      <w:drawing>
        <wp:anchor distT="0" distB="0" distL="114300" distR="114300" simplePos="0" relativeHeight="251661312" behindDoc="0" locked="0" layoutInCell="1" allowOverlap="1" wp14:anchorId="1F4EE7C6" wp14:editId="311E6874">
          <wp:simplePos x="0" y="0"/>
          <wp:positionH relativeFrom="page">
            <wp:posOffset>629920</wp:posOffset>
          </wp:positionH>
          <wp:positionV relativeFrom="page">
            <wp:posOffset>575945</wp:posOffset>
          </wp:positionV>
          <wp:extent cx="2160905" cy="554355"/>
          <wp:effectExtent l="0" t="0" r="0" b="4445"/>
          <wp:wrapNone/>
          <wp:docPr id="553287734" name="Picture 55328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r w:rsidRPr="00ED2F30">
      <w:rPr>
        <w:rFonts w:asciiTheme="minorBidi" w:hAnsiTheme="minorBidi"/>
        <w:b/>
        <w:bCs/>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80290"/>
    <w:multiLevelType w:val="multilevel"/>
    <w:tmpl w:val="D7CAF66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20396BCA"/>
    <w:multiLevelType w:val="hybridMultilevel"/>
    <w:tmpl w:val="DA686860"/>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3" w15:restartNumberingAfterBreak="0">
    <w:nsid w:val="25D8763E"/>
    <w:multiLevelType w:val="hybridMultilevel"/>
    <w:tmpl w:val="D74ABC3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 w15:restartNumberingAfterBreak="0">
    <w:nsid w:val="27A112F9"/>
    <w:multiLevelType w:val="hybridMultilevel"/>
    <w:tmpl w:val="2AC8A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17D4C"/>
    <w:multiLevelType w:val="hybridMultilevel"/>
    <w:tmpl w:val="423EBEA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 w15:restartNumberingAfterBreak="0">
    <w:nsid w:val="2B7B4F66"/>
    <w:multiLevelType w:val="multilevel"/>
    <w:tmpl w:val="CB3065D8"/>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bullet"/>
      <w:pStyle w:val="TextLevel3"/>
      <w:lvlText w:val=""/>
      <w:lvlJc w:val="left"/>
      <w:pPr>
        <w:ind w:left="1080" w:hanging="360"/>
      </w:pPr>
      <w:rPr>
        <w:rFonts w:ascii="Symbol" w:hAnsi="Symbol"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7441A1"/>
    <w:multiLevelType w:val="multilevel"/>
    <w:tmpl w:val="14BAAA2E"/>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
      <w:lvlJc w:val="left"/>
      <w:pPr>
        <w:tabs>
          <w:tab w:val="num" w:pos="2850"/>
        </w:tabs>
        <w:ind w:left="2850" w:hanging="360"/>
      </w:pPr>
      <w:rPr>
        <w:rFonts w:ascii="Symbol" w:hAnsi="Symbol" w:hint="default"/>
        <w:sz w:val="20"/>
      </w:rPr>
    </w:lvl>
    <w:lvl w:ilvl="2" w:tentative="1">
      <w:start w:val="1"/>
      <w:numFmt w:val="bullet"/>
      <w:lvlText w:val=""/>
      <w:lvlJc w:val="left"/>
      <w:pPr>
        <w:tabs>
          <w:tab w:val="num" w:pos="3570"/>
        </w:tabs>
        <w:ind w:left="3570" w:hanging="360"/>
      </w:pPr>
      <w:rPr>
        <w:rFonts w:ascii="Symbol" w:hAnsi="Symbol" w:hint="default"/>
        <w:sz w:val="20"/>
      </w:rPr>
    </w:lvl>
    <w:lvl w:ilvl="3" w:tentative="1">
      <w:start w:val="1"/>
      <w:numFmt w:val="bullet"/>
      <w:lvlText w:val=""/>
      <w:lvlJc w:val="left"/>
      <w:pPr>
        <w:tabs>
          <w:tab w:val="num" w:pos="4290"/>
        </w:tabs>
        <w:ind w:left="4290" w:hanging="360"/>
      </w:pPr>
      <w:rPr>
        <w:rFonts w:ascii="Symbol" w:hAnsi="Symbol" w:hint="default"/>
        <w:sz w:val="20"/>
      </w:rPr>
    </w:lvl>
    <w:lvl w:ilvl="4" w:tentative="1">
      <w:start w:val="1"/>
      <w:numFmt w:val="bullet"/>
      <w:lvlText w:val=""/>
      <w:lvlJc w:val="left"/>
      <w:pPr>
        <w:tabs>
          <w:tab w:val="num" w:pos="5010"/>
        </w:tabs>
        <w:ind w:left="5010" w:hanging="360"/>
      </w:pPr>
      <w:rPr>
        <w:rFonts w:ascii="Symbol" w:hAnsi="Symbol" w:hint="default"/>
        <w:sz w:val="20"/>
      </w:rPr>
    </w:lvl>
    <w:lvl w:ilvl="5" w:tentative="1">
      <w:start w:val="1"/>
      <w:numFmt w:val="bullet"/>
      <w:lvlText w:val=""/>
      <w:lvlJc w:val="left"/>
      <w:pPr>
        <w:tabs>
          <w:tab w:val="num" w:pos="5730"/>
        </w:tabs>
        <w:ind w:left="5730" w:hanging="360"/>
      </w:pPr>
      <w:rPr>
        <w:rFonts w:ascii="Symbol" w:hAnsi="Symbol" w:hint="default"/>
        <w:sz w:val="20"/>
      </w:rPr>
    </w:lvl>
    <w:lvl w:ilvl="6" w:tentative="1">
      <w:start w:val="1"/>
      <w:numFmt w:val="bullet"/>
      <w:lvlText w:val=""/>
      <w:lvlJc w:val="left"/>
      <w:pPr>
        <w:tabs>
          <w:tab w:val="num" w:pos="6450"/>
        </w:tabs>
        <w:ind w:left="6450" w:hanging="360"/>
      </w:pPr>
      <w:rPr>
        <w:rFonts w:ascii="Symbol" w:hAnsi="Symbol" w:hint="default"/>
        <w:sz w:val="20"/>
      </w:rPr>
    </w:lvl>
    <w:lvl w:ilvl="7" w:tentative="1">
      <w:start w:val="1"/>
      <w:numFmt w:val="bullet"/>
      <w:lvlText w:val=""/>
      <w:lvlJc w:val="left"/>
      <w:pPr>
        <w:tabs>
          <w:tab w:val="num" w:pos="7170"/>
        </w:tabs>
        <w:ind w:left="7170" w:hanging="360"/>
      </w:pPr>
      <w:rPr>
        <w:rFonts w:ascii="Symbol" w:hAnsi="Symbol" w:hint="default"/>
        <w:sz w:val="20"/>
      </w:rPr>
    </w:lvl>
    <w:lvl w:ilvl="8" w:tentative="1">
      <w:start w:val="1"/>
      <w:numFmt w:val="bullet"/>
      <w:lvlText w:val=""/>
      <w:lvlJc w:val="left"/>
      <w:pPr>
        <w:tabs>
          <w:tab w:val="num" w:pos="7890"/>
        </w:tabs>
        <w:ind w:left="7890" w:hanging="360"/>
      </w:pPr>
      <w:rPr>
        <w:rFonts w:ascii="Symbol" w:hAnsi="Symbol" w:hint="default"/>
        <w:sz w:val="20"/>
      </w:rPr>
    </w:lvl>
  </w:abstractNum>
  <w:abstractNum w:abstractNumId="8" w15:restartNumberingAfterBreak="0">
    <w:nsid w:val="34B53873"/>
    <w:multiLevelType w:val="hybridMultilevel"/>
    <w:tmpl w:val="9A9A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40D97"/>
    <w:multiLevelType w:val="hybridMultilevel"/>
    <w:tmpl w:val="0DDAD646"/>
    <w:lvl w:ilvl="0" w:tplc="0809000F">
      <w:start w:val="1"/>
      <w:numFmt w:val="decimal"/>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0" w15:restartNumberingAfterBreak="0">
    <w:nsid w:val="4B7F160E"/>
    <w:multiLevelType w:val="hybridMultilevel"/>
    <w:tmpl w:val="B4F81F8C"/>
    <w:lvl w:ilvl="0" w:tplc="B6706816">
      <w:start w:val="2"/>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1" w15:restartNumberingAfterBreak="0">
    <w:nsid w:val="54330194"/>
    <w:multiLevelType w:val="hybridMultilevel"/>
    <w:tmpl w:val="7C30D36E"/>
    <w:lvl w:ilvl="0" w:tplc="2BE6999C">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56734A95"/>
    <w:multiLevelType w:val="hybridMultilevel"/>
    <w:tmpl w:val="1244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4191D"/>
    <w:multiLevelType w:val="multilevel"/>
    <w:tmpl w:val="444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D67FB"/>
    <w:multiLevelType w:val="multilevel"/>
    <w:tmpl w:val="98880E16"/>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
      <w:lvlJc w:val="left"/>
      <w:pPr>
        <w:tabs>
          <w:tab w:val="num" w:pos="2850"/>
        </w:tabs>
        <w:ind w:left="2850" w:hanging="360"/>
      </w:pPr>
      <w:rPr>
        <w:rFonts w:ascii="Symbol" w:hAnsi="Symbol" w:hint="default"/>
        <w:sz w:val="20"/>
      </w:rPr>
    </w:lvl>
    <w:lvl w:ilvl="2" w:tentative="1">
      <w:start w:val="1"/>
      <w:numFmt w:val="bullet"/>
      <w:lvlText w:val=""/>
      <w:lvlJc w:val="left"/>
      <w:pPr>
        <w:tabs>
          <w:tab w:val="num" w:pos="3570"/>
        </w:tabs>
        <w:ind w:left="3570" w:hanging="360"/>
      </w:pPr>
      <w:rPr>
        <w:rFonts w:ascii="Symbol" w:hAnsi="Symbol" w:hint="default"/>
        <w:sz w:val="20"/>
      </w:rPr>
    </w:lvl>
    <w:lvl w:ilvl="3" w:tentative="1">
      <w:start w:val="1"/>
      <w:numFmt w:val="bullet"/>
      <w:lvlText w:val=""/>
      <w:lvlJc w:val="left"/>
      <w:pPr>
        <w:tabs>
          <w:tab w:val="num" w:pos="4290"/>
        </w:tabs>
        <w:ind w:left="4290" w:hanging="360"/>
      </w:pPr>
      <w:rPr>
        <w:rFonts w:ascii="Symbol" w:hAnsi="Symbol" w:hint="default"/>
        <w:sz w:val="20"/>
      </w:rPr>
    </w:lvl>
    <w:lvl w:ilvl="4" w:tentative="1">
      <w:start w:val="1"/>
      <w:numFmt w:val="bullet"/>
      <w:lvlText w:val=""/>
      <w:lvlJc w:val="left"/>
      <w:pPr>
        <w:tabs>
          <w:tab w:val="num" w:pos="5010"/>
        </w:tabs>
        <w:ind w:left="5010" w:hanging="360"/>
      </w:pPr>
      <w:rPr>
        <w:rFonts w:ascii="Symbol" w:hAnsi="Symbol" w:hint="default"/>
        <w:sz w:val="20"/>
      </w:rPr>
    </w:lvl>
    <w:lvl w:ilvl="5" w:tentative="1">
      <w:start w:val="1"/>
      <w:numFmt w:val="bullet"/>
      <w:lvlText w:val=""/>
      <w:lvlJc w:val="left"/>
      <w:pPr>
        <w:tabs>
          <w:tab w:val="num" w:pos="5730"/>
        </w:tabs>
        <w:ind w:left="5730" w:hanging="360"/>
      </w:pPr>
      <w:rPr>
        <w:rFonts w:ascii="Symbol" w:hAnsi="Symbol" w:hint="default"/>
        <w:sz w:val="20"/>
      </w:rPr>
    </w:lvl>
    <w:lvl w:ilvl="6" w:tentative="1">
      <w:start w:val="1"/>
      <w:numFmt w:val="bullet"/>
      <w:lvlText w:val=""/>
      <w:lvlJc w:val="left"/>
      <w:pPr>
        <w:tabs>
          <w:tab w:val="num" w:pos="6450"/>
        </w:tabs>
        <w:ind w:left="6450" w:hanging="360"/>
      </w:pPr>
      <w:rPr>
        <w:rFonts w:ascii="Symbol" w:hAnsi="Symbol" w:hint="default"/>
        <w:sz w:val="20"/>
      </w:rPr>
    </w:lvl>
    <w:lvl w:ilvl="7" w:tentative="1">
      <w:start w:val="1"/>
      <w:numFmt w:val="bullet"/>
      <w:lvlText w:val=""/>
      <w:lvlJc w:val="left"/>
      <w:pPr>
        <w:tabs>
          <w:tab w:val="num" w:pos="7170"/>
        </w:tabs>
        <w:ind w:left="7170" w:hanging="360"/>
      </w:pPr>
      <w:rPr>
        <w:rFonts w:ascii="Symbol" w:hAnsi="Symbol" w:hint="default"/>
        <w:sz w:val="20"/>
      </w:rPr>
    </w:lvl>
    <w:lvl w:ilvl="8" w:tentative="1">
      <w:start w:val="1"/>
      <w:numFmt w:val="bullet"/>
      <w:lvlText w:val=""/>
      <w:lvlJc w:val="left"/>
      <w:pPr>
        <w:tabs>
          <w:tab w:val="num" w:pos="7890"/>
        </w:tabs>
        <w:ind w:left="7890" w:hanging="360"/>
      </w:pPr>
      <w:rPr>
        <w:rFonts w:ascii="Symbol" w:hAnsi="Symbol" w:hint="default"/>
        <w:sz w:val="20"/>
      </w:rPr>
    </w:lvl>
  </w:abstractNum>
  <w:num w:numId="1" w16cid:durableId="227158329">
    <w:abstractNumId w:val="13"/>
  </w:num>
  <w:num w:numId="2" w16cid:durableId="657001909">
    <w:abstractNumId w:val="0"/>
  </w:num>
  <w:num w:numId="3" w16cid:durableId="741873568">
    <w:abstractNumId w:val="6"/>
  </w:num>
  <w:num w:numId="4" w16cid:durableId="922762745">
    <w:abstractNumId w:val="8"/>
  </w:num>
  <w:num w:numId="5" w16cid:durableId="1242252759">
    <w:abstractNumId w:val="12"/>
  </w:num>
  <w:num w:numId="6" w16cid:durableId="796071365">
    <w:abstractNumId w:val="4"/>
  </w:num>
  <w:num w:numId="7" w16cid:durableId="1678657798">
    <w:abstractNumId w:val="13"/>
  </w:num>
  <w:num w:numId="8" w16cid:durableId="469716774">
    <w:abstractNumId w:val="7"/>
  </w:num>
  <w:num w:numId="9" w16cid:durableId="753934416">
    <w:abstractNumId w:val="1"/>
  </w:num>
  <w:num w:numId="10" w16cid:durableId="1641377973">
    <w:abstractNumId w:val="14"/>
  </w:num>
  <w:num w:numId="11" w16cid:durableId="735668005">
    <w:abstractNumId w:val="15"/>
  </w:num>
  <w:num w:numId="12" w16cid:durableId="2020421014">
    <w:abstractNumId w:val="2"/>
  </w:num>
  <w:num w:numId="13" w16cid:durableId="1494376425">
    <w:abstractNumId w:val="5"/>
  </w:num>
  <w:num w:numId="14" w16cid:durableId="562251718">
    <w:abstractNumId w:val="9"/>
  </w:num>
  <w:num w:numId="15" w16cid:durableId="1114059107">
    <w:abstractNumId w:val="6"/>
  </w:num>
  <w:num w:numId="16" w16cid:durableId="769593165">
    <w:abstractNumId w:val="6"/>
  </w:num>
  <w:num w:numId="17" w16cid:durableId="1361202952">
    <w:abstractNumId w:val="6"/>
  </w:num>
  <w:num w:numId="18" w16cid:durableId="441806489">
    <w:abstractNumId w:val="3"/>
  </w:num>
  <w:num w:numId="19" w16cid:durableId="2098867955">
    <w:abstractNumId w:val="10"/>
  </w:num>
  <w:num w:numId="20" w16cid:durableId="1002703869">
    <w:abstractNumId w:val="11"/>
  </w:num>
  <w:num w:numId="21" w16cid:durableId="1234851395">
    <w:abstractNumId w:val="6"/>
  </w:num>
  <w:num w:numId="22" w16cid:durableId="373429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8"/>
    <w:rsid w:val="00024559"/>
    <w:rsid w:val="00095D71"/>
    <w:rsid w:val="000B2ECC"/>
    <w:rsid w:val="000D5993"/>
    <w:rsid w:val="000D72DC"/>
    <w:rsid w:val="000E1A84"/>
    <w:rsid w:val="00111BCA"/>
    <w:rsid w:val="00120685"/>
    <w:rsid w:val="00124C13"/>
    <w:rsid w:val="00125415"/>
    <w:rsid w:val="0013036C"/>
    <w:rsid w:val="00133D56"/>
    <w:rsid w:val="00143E2E"/>
    <w:rsid w:val="001447A3"/>
    <w:rsid w:val="0016121F"/>
    <w:rsid w:val="001741B7"/>
    <w:rsid w:val="001856E2"/>
    <w:rsid w:val="001A1E7A"/>
    <w:rsid w:val="001E2059"/>
    <w:rsid w:val="00211776"/>
    <w:rsid w:val="002575B2"/>
    <w:rsid w:val="00262875"/>
    <w:rsid w:val="002725D5"/>
    <w:rsid w:val="002D183D"/>
    <w:rsid w:val="002D3B8F"/>
    <w:rsid w:val="002D6B6E"/>
    <w:rsid w:val="002D6CA8"/>
    <w:rsid w:val="002E1836"/>
    <w:rsid w:val="002E2E3E"/>
    <w:rsid w:val="002E6B71"/>
    <w:rsid w:val="002F249A"/>
    <w:rsid w:val="00325C71"/>
    <w:rsid w:val="00326BFD"/>
    <w:rsid w:val="0037743F"/>
    <w:rsid w:val="00385708"/>
    <w:rsid w:val="00387066"/>
    <w:rsid w:val="003A79FC"/>
    <w:rsid w:val="003B500C"/>
    <w:rsid w:val="003C093F"/>
    <w:rsid w:val="003C5DC8"/>
    <w:rsid w:val="003C70E8"/>
    <w:rsid w:val="003D49CC"/>
    <w:rsid w:val="003D56BC"/>
    <w:rsid w:val="00403F82"/>
    <w:rsid w:val="00406569"/>
    <w:rsid w:val="00424DFA"/>
    <w:rsid w:val="00446EB4"/>
    <w:rsid w:val="004624C2"/>
    <w:rsid w:val="004C0BF7"/>
    <w:rsid w:val="004C7784"/>
    <w:rsid w:val="004D12C2"/>
    <w:rsid w:val="004F0FBF"/>
    <w:rsid w:val="004F565F"/>
    <w:rsid w:val="0050110A"/>
    <w:rsid w:val="0050718C"/>
    <w:rsid w:val="00550E54"/>
    <w:rsid w:val="00564AEF"/>
    <w:rsid w:val="005857BF"/>
    <w:rsid w:val="00594EA8"/>
    <w:rsid w:val="005F3281"/>
    <w:rsid w:val="005F7A6E"/>
    <w:rsid w:val="00613785"/>
    <w:rsid w:val="0062129C"/>
    <w:rsid w:val="0063533C"/>
    <w:rsid w:val="0067099E"/>
    <w:rsid w:val="006C5796"/>
    <w:rsid w:val="006D588F"/>
    <w:rsid w:val="00700F5A"/>
    <w:rsid w:val="00704BE3"/>
    <w:rsid w:val="007253F6"/>
    <w:rsid w:val="0072643C"/>
    <w:rsid w:val="00740673"/>
    <w:rsid w:val="00745944"/>
    <w:rsid w:val="00767320"/>
    <w:rsid w:val="00774099"/>
    <w:rsid w:val="007C4803"/>
    <w:rsid w:val="007C5029"/>
    <w:rsid w:val="00804D61"/>
    <w:rsid w:val="00827B1B"/>
    <w:rsid w:val="00832923"/>
    <w:rsid w:val="00835EEE"/>
    <w:rsid w:val="008433AD"/>
    <w:rsid w:val="0087BA1E"/>
    <w:rsid w:val="00896736"/>
    <w:rsid w:val="008970A2"/>
    <w:rsid w:val="008A6100"/>
    <w:rsid w:val="008B70FB"/>
    <w:rsid w:val="008D3BC2"/>
    <w:rsid w:val="008F680B"/>
    <w:rsid w:val="00900974"/>
    <w:rsid w:val="00912ECF"/>
    <w:rsid w:val="00917CBA"/>
    <w:rsid w:val="00934AC3"/>
    <w:rsid w:val="00954E59"/>
    <w:rsid w:val="009703F4"/>
    <w:rsid w:val="00973DC0"/>
    <w:rsid w:val="009803C2"/>
    <w:rsid w:val="00980F8B"/>
    <w:rsid w:val="009E77ED"/>
    <w:rsid w:val="00A05C65"/>
    <w:rsid w:val="00A11024"/>
    <w:rsid w:val="00A402F1"/>
    <w:rsid w:val="00A45B66"/>
    <w:rsid w:val="00A70D2C"/>
    <w:rsid w:val="00A84D5E"/>
    <w:rsid w:val="00A92E06"/>
    <w:rsid w:val="00AA6E76"/>
    <w:rsid w:val="00AC1288"/>
    <w:rsid w:val="00AC4AF0"/>
    <w:rsid w:val="00B0031E"/>
    <w:rsid w:val="00B10356"/>
    <w:rsid w:val="00B123E8"/>
    <w:rsid w:val="00B174A9"/>
    <w:rsid w:val="00B27B90"/>
    <w:rsid w:val="00B42F06"/>
    <w:rsid w:val="00B501D3"/>
    <w:rsid w:val="00B54791"/>
    <w:rsid w:val="00B55DEA"/>
    <w:rsid w:val="00B62AFB"/>
    <w:rsid w:val="00B84CD5"/>
    <w:rsid w:val="00BB0FEB"/>
    <w:rsid w:val="00BE3EE8"/>
    <w:rsid w:val="00BE541D"/>
    <w:rsid w:val="00C065FE"/>
    <w:rsid w:val="00C42ECD"/>
    <w:rsid w:val="00C43845"/>
    <w:rsid w:val="00C50223"/>
    <w:rsid w:val="00C61775"/>
    <w:rsid w:val="00C73610"/>
    <w:rsid w:val="00CA46E0"/>
    <w:rsid w:val="00CA73E3"/>
    <w:rsid w:val="00CB6E34"/>
    <w:rsid w:val="00CF0370"/>
    <w:rsid w:val="00CF2688"/>
    <w:rsid w:val="00CF5394"/>
    <w:rsid w:val="00D205AD"/>
    <w:rsid w:val="00D50AE7"/>
    <w:rsid w:val="00D55A32"/>
    <w:rsid w:val="00D636B0"/>
    <w:rsid w:val="00D76365"/>
    <w:rsid w:val="00D7727C"/>
    <w:rsid w:val="00DA7D51"/>
    <w:rsid w:val="00DC4817"/>
    <w:rsid w:val="00DD5F96"/>
    <w:rsid w:val="00E01DA8"/>
    <w:rsid w:val="00E122CA"/>
    <w:rsid w:val="00E16882"/>
    <w:rsid w:val="00E322FB"/>
    <w:rsid w:val="00E3629E"/>
    <w:rsid w:val="00E50B3F"/>
    <w:rsid w:val="00E55140"/>
    <w:rsid w:val="00E61398"/>
    <w:rsid w:val="00E631F7"/>
    <w:rsid w:val="00E82CC2"/>
    <w:rsid w:val="00E87530"/>
    <w:rsid w:val="00E927CD"/>
    <w:rsid w:val="00ED2F30"/>
    <w:rsid w:val="00ED7539"/>
    <w:rsid w:val="00EF1AF2"/>
    <w:rsid w:val="00F335AD"/>
    <w:rsid w:val="00F351EF"/>
    <w:rsid w:val="00F41A31"/>
    <w:rsid w:val="00F56F9E"/>
    <w:rsid w:val="00FB338A"/>
    <w:rsid w:val="00FD3297"/>
    <w:rsid w:val="00FE0BC5"/>
    <w:rsid w:val="00FE6718"/>
    <w:rsid w:val="0325F893"/>
    <w:rsid w:val="038CF6A4"/>
    <w:rsid w:val="050C2B6D"/>
    <w:rsid w:val="054B8401"/>
    <w:rsid w:val="06D45E41"/>
    <w:rsid w:val="070AC841"/>
    <w:rsid w:val="0AEDBBB7"/>
    <w:rsid w:val="0DC50335"/>
    <w:rsid w:val="0FEB533E"/>
    <w:rsid w:val="12623876"/>
    <w:rsid w:val="1698CE20"/>
    <w:rsid w:val="1F81E5D1"/>
    <w:rsid w:val="1FFEB530"/>
    <w:rsid w:val="21F44369"/>
    <w:rsid w:val="236F316D"/>
    <w:rsid w:val="2A855A82"/>
    <w:rsid w:val="2CD40456"/>
    <w:rsid w:val="2DE24503"/>
    <w:rsid w:val="3142D860"/>
    <w:rsid w:val="33A5B0ED"/>
    <w:rsid w:val="403296C6"/>
    <w:rsid w:val="41F64026"/>
    <w:rsid w:val="430C3704"/>
    <w:rsid w:val="4A9DD1D5"/>
    <w:rsid w:val="4BCEA86A"/>
    <w:rsid w:val="54536AE7"/>
    <w:rsid w:val="563855F1"/>
    <w:rsid w:val="5829E061"/>
    <w:rsid w:val="5874E13E"/>
    <w:rsid w:val="5897F6F9"/>
    <w:rsid w:val="58C6636D"/>
    <w:rsid w:val="58F9291C"/>
    <w:rsid w:val="5BC0D379"/>
    <w:rsid w:val="5DE43360"/>
    <w:rsid w:val="627209CF"/>
    <w:rsid w:val="641E719F"/>
    <w:rsid w:val="65BA4200"/>
    <w:rsid w:val="65C356C1"/>
    <w:rsid w:val="6761A976"/>
    <w:rsid w:val="68F1E2C2"/>
    <w:rsid w:val="6927BA39"/>
    <w:rsid w:val="6A34C8DE"/>
    <w:rsid w:val="727F9CAB"/>
    <w:rsid w:val="75B73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C717AA"/>
  <w14:defaultImageDpi w14:val="300"/>
  <w15:docId w15:val="{C159AA1A-55F0-44F1-8279-4413A3F3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Level1">
    <w:name w:val="List Level 1"/>
    <w:basedOn w:val="ListParagraph"/>
    <w:qFormat/>
    <w:rsid w:val="002D6CA8"/>
    <w:pPr>
      <w:widowControl/>
      <w:numPr>
        <w:numId w:val="0"/>
      </w:numPr>
      <w:suppressAutoHyphens w:val="0"/>
      <w:spacing w:before="120" w:after="120" w:line="360" w:lineRule="auto"/>
    </w:pPr>
    <w:rPr>
      <w:rFonts w:asciiTheme="minorBidi" w:eastAsiaTheme="minorEastAsia" w:hAnsiTheme="minorBidi" w:cstheme="minorBidi"/>
      <w:b/>
      <w:bCs/>
      <w:snapToGrid/>
      <w:sz w:val="18"/>
      <w:szCs w:val="18"/>
      <w:lang w:eastAsia="zh-CN"/>
    </w:rPr>
  </w:style>
  <w:style w:type="paragraph" w:styleId="TOC1">
    <w:name w:val="toc 1"/>
    <w:basedOn w:val="Normal"/>
    <w:next w:val="Normal"/>
    <w:autoRedefine/>
    <w:uiPriority w:val="39"/>
    <w:unhideWhenUsed/>
    <w:rsid w:val="002D6CA8"/>
    <w:pPr>
      <w:spacing w:before="120" w:after="100" w:line="360" w:lineRule="auto"/>
    </w:pPr>
  </w:style>
  <w:style w:type="character" w:styleId="Hyperlink">
    <w:name w:val="Hyperlink"/>
    <w:basedOn w:val="DefaultParagraphFont"/>
    <w:uiPriority w:val="99"/>
    <w:unhideWhenUsed/>
    <w:rsid w:val="002D6CA8"/>
    <w:rPr>
      <w:color w:val="0000FF" w:themeColor="hyperlink"/>
      <w:u w:val="single"/>
    </w:rPr>
  </w:style>
  <w:style w:type="paragraph" w:styleId="TOC2">
    <w:name w:val="toc 2"/>
    <w:basedOn w:val="Normal"/>
    <w:next w:val="Normal"/>
    <w:autoRedefine/>
    <w:uiPriority w:val="39"/>
    <w:unhideWhenUsed/>
    <w:rsid w:val="002D6CA8"/>
    <w:pPr>
      <w:spacing w:before="120" w:after="100" w:line="360" w:lineRule="auto"/>
      <w:ind w:left="240"/>
    </w:pPr>
  </w:style>
  <w:style w:type="paragraph" w:styleId="TOCHeading">
    <w:name w:val="TOC Heading"/>
    <w:basedOn w:val="Heading1"/>
    <w:next w:val="Normal"/>
    <w:uiPriority w:val="39"/>
    <w:unhideWhenUsed/>
    <w:qFormat/>
    <w:rsid w:val="002D6CA8"/>
    <w:pPr>
      <w:keepNext/>
      <w:keepLines/>
      <w:widowControl/>
      <w:suppressAutoHyphens w:val="0"/>
      <w:spacing w:before="24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
    <w:name w:val="Text Level 2"/>
    <w:basedOn w:val="ListParagraph"/>
    <w:qFormat/>
    <w:rsid w:val="00F41A31"/>
    <w:pPr>
      <w:numPr>
        <w:ilvl w:val="1"/>
        <w:numId w:val="3"/>
      </w:numPr>
      <w:spacing w:before="60" w:after="60" w:line="360" w:lineRule="auto"/>
      <w:contextualSpacing w:val="0"/>
    </w:pPr>
  </w:style>
  <w:style w:type="paragraph" w:customStyle="1" w:styleId="ParagraphHeaderlevel1">
    <w:name w:val="Paragraph Header (level 1)"/>
    <w:basedOn w:val="Heading3"/>
    <w:qFormat/>
    <w:rsid w:val="00F41A31"/>
    <w:pPr>
      <w:numPr>
        <w:numId w:val="3"/>
      </w:numPr>
      <w:spacing w:before="120" w:after="120" w:line="360" w:lineRule="auto"/>
    </w:pPr>
  </w:style>
  <w:style w:type="paragraph" w:customStyle="1" w:styleId="TextLevel3">
    <w:name w:val="Text Level 3"/>
    <w:basedOn w:val="ListParagraph"/>
    <w:qFormat/>
    <w:rsid w:val="00F41A31"/>
    <w:pPr>
      <w:numPr>
        <w:ilvl w:val="2"/>
        <w:numId w:val="3"/>
      </w:numPr>
      <w:spacing w:before="120" w:after="120" w:line="360" w:lineRule="auto"/>
    </w:pPr>
  </w:style>
  <w:style w:type="paragraph" w:customStyle="1" w:styleId="TextLevel4">
    <w:name w:val="Text Level 4"/>
    <w:basedOn w:val="ListParagraph"/>
    <w:qFormat/>
    <w:rsid w:val="00F41A31"/>
    <w:pPr>
      <w:numPr>
        <w:ilvl w:val="3"/>
        <w:numId w:val="3"/>
      </w:numPr>
      <w:spacing w:before="120" w:after="120" w:line="360" w:lineRule="auto"/>
      <w:ind w:left="1843" w:hanging="425"/>
    </w:pPr>
  </w:style>
  <w:style w:type="paragraph" w:customStyle="1" w:styleId="TextLevel5">
    <w:name w:val="Text Level 5"/>
    <w:basedOn w:val="ListParagraph"/>
    <w:qFormat/>
    <w:rsid w:val="00F41A31"/>
    <w:pPr>
      <w:numPr>
        <w:ilvl w:val="4"/>
        <w:numId w:val="3"/>
      </w:numPr>
      <w:spacing w:before="120" w:after="120" w:line="360" w:lineRule="auto"/>
      <w:ind w:left="2268" w:hanging="425"/>
    </w:pPr>
  </w:style>
  <w:style w:type="paragraph" w:customStyle="1" w:styleId="Textlevel6">
    <w:name w:val="Text level 6"/>
    <w:basedOn w:val="ListParagraph"/>
    <w:qFormat/>
    <w:rsid w:val="00F41A31"/>
    <w:pPr>
      <w:numPr>
        <w:ilvl w:val="5"/>
        <w:numId w:val="3"/>
      </w:numPr>
      <w:spacing w:before="120" w:after="120" w:line="360" w:lineRule="auto"/>
      <w:ind w:hanging="468"/>
    </w:pPr>
  </w:style>
  <w:style w:type="paragraph" w:customStyle="1" w:styleId="TextLevel2unnumbered">
    <w:name w:val="Text Level 2 unnumbered"/>
    <w:basedOn w:val="TextLevel2"/>
    <w:qFormat/>
    <w:rsid w:val="00F41A31"/>
    <w:pPr>
      <w:numPr>
        <w:ilvl w:val="0"/>
        <w:numId w:val="0"/>
      </w:numPr>
      <w:ind w:left="992"/>
    </w:pPr>
  </w:style>
  <w:style w:type="paragraph" w:customStyle="1" w:styleId="paragraph">
    <w:name w:val="paragraph"/>
    <w:basedOn w:val="Normal"/>
    <w:rsid w:val="00954E59"/>
    <w:pPr>
      <w:widowControl/>
      <w:suppressAutoHyphens w:val="0"/>
      <w:spacing w:before="100" w:beforeAutospacing="1" w:after="100" w:afterAutospacing="1"/>
    </w:pPr>
    <w:rPr>
      <w:rFonts w:ascii="Times New Roman" w:hAnsi="Times New Roman" w:cs="Times New Roman"/>
      <w:snapToGrid/>
      <w:szCs w:val="24"/>
      <w:lang w:eastAsia="en-GB"/>
    </w:rPr>
  </w:style>
  <w:style w:type="character" w:customStyle="1" w:styleId="normaltextrun">
    <w:name w:val="normaltextrun"/>
    <w:basedOn w:val="DefaultParagraphFont"/>
    <w:rsid w:val="00954E59"/>
  </w:style>
  <w:style w:type="character" w:customStyle="1" w:styleId="eop">
    <w:name w:val="eop"/>
    <w:basedOn w:val="DefaultParagraphFont"/>
    <w:rsid w:val="00954E59"/>
  </w:style>
  <w:style w:type="paragraph" w:styleId="Revision">
    <w:name w:val="Revision"/>
    <w:hidden/>
    <w:uiPriority w:val="99"/>
    <w:semiHidden/>
    <w:rsid w:val="005857BF"/>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56328">
      <w:bodyDiv w:val="1"/>
      <w:marLeft w:val="0"/>
      <w:marRight w:val="0"/>
      <w:marTop w:val="0"/>
      <w:marBottom w:val="0"/>
      <w:divBdr>
        <w:top w:val="none" w:sz="0" w:space="0" w:color="auto"/>
        <w:left w:val="none" w:sz="0" w:space="0" w:color="auto"/>
        <w:bottom w:val="none" w:sz="0" w:space="0" w:color="auto"/>
        <w:right w:val="none" w:sz="0" w:space="0" w:color="auto"/>
      </w:divBdr>
      <w:divsChild>
        <w:div w:id="752431339">
          <w:marLeft w:val="0"/>
          <w:marRight w:val="0"/>
          <w:marTop w:val="0"/>
          <w:marBottom w:val="0"/>
          <w:divBdr>
            <w:top w:val="none" w:sz="0" w:space="0" w:color="auto"/>
            <w:left w:val="none" w:sz="0" w:space="0" w:color="auto"/>
            <w:bottom w:val="none" w:sz="0" w:space="0" w:color="auto"/>
            <w:right w:val="none" w:sz="0" w:space="0" w:color="auto"/>
          </w:divBdr>
        </w:div>
        <w:div w:id="981883154">
          <w:marLeft w:val="0"/>
          <w:marRight w:val="0"/>
          <w:marTop w:val="0"/>
          <w:marBottom w:val="0"/>
          <w:divBdr>
            <w:top w:val="none" w:sz="0" w:space="0" w:color="auto"/>
            <w:left w:val="none" w:sz="0" w:space="0" w:color="auto"/>
            <w:bottom w:val="none" w:sz="0" w:space="0" w:color="auto"/>
            <w:right w:val="none" w:sz="0" w:space="0" w:color="auto"/>
          </w:divBdr>
        </w:div>
        <w:div w:id="2055228179">
          <w:marLeft w:val="0"/>
          <w:marRight w:val="0"/>
          <w:marTop w:val="0"/>
          <w:marBottom w:val="0"/>
          <w:divBdr>
            <w:top w:val="none" w:sz="0" w:space="0" w:color="auto"/>
            <w:left w:val="none" w:sz="0" w:space="0" w:color="auto"/>
            <w:bottom w:val="none" w:sz="0" w:space="0" w:color="auto"/>
            <w:right w:val="none" w:sz="0" w:space="0" w:color="auto"/>
          </w:divBdr>
        </w:div>
        <w:div w:id="784153213">
          <w:marLeft w:val="0"/>
          <w:marRight w:val="0"/>
          <w:marTop w:val="0"/>
          <w:marBottom w:val="0"/>
          <w:divBdr>
            <w:top w:val="none" w:sz="0" w:space="0" w:color="auto"/>
            <w:left w:val="none" w:sz="0" w:space="0" w:color="auto"/>
            <w:bottom w:val="none" w:sz="0" w:space="0" w:color="auto"/>
            <w:right w:val="none" w:sz="0" w:space="0" w:color="auto"/>
          </w:divBdr>
        </w:div>
        <w:div w:id="1613436988">
          <w:marLeft w:val="0"/>
          <w:marRight w:val="0"/>
          <w:marTop w:val="0"/>
          <w:marBottom w:val="0"/>
          <w:divBdr>
            <w:top w:val="none" w:sz="0" w:space="0" w:color="auto"/>
            <w:left w:val="none" w:sz="0" w:space="0" w:color="auto"/>
            <w:bottom w:val="none" w:sz="0" w:space="0" w:color="auto"/>
            <w:right w:val="none" w:sz="0" w:space="0" w:color="auto"/>
          </w:divBdr>
        </w:div>
        <w:div w:id="1302543864">
          <w:marLeft w:val="0"/>
          <w:marRight w:val="0"/>
          <w:marTop w:val="0"/>
          <w:marBottom w:val="0"/>
          <w:divBdr>
            <w:top w:val="none" w:sz="0" w:space="0" w:color="auto"/>
            <w:left w:val="none" w:sz="0" w:space="0" w:color="auto"/>
            <w:bottom w:val="none" w:sz="0" w:space="0" w:color="auto"/>
            <w:right w:val="none" w:sz="0" w:space="0" w:color="auto"/>
          </w:divBdr>
        </w:div>
        <w:div w:id="953832185">
          <w:marLeft w:val="0"/>
          <w:marRight w:val="0"/>
          <w:marTop w:val="0"/>
          <w:marBottom w:val="0"/>
          <w:divBdr>
            <w:top w:val="none" w:sz="0" w:space="0" w:color="auto"/>
            <w:left w:val="none" w:sz="0" w:space="0" w:color="auto"/>
            <w:bottom w:val="none" w:sz="0" w:space="0" w:color="auto"/>
            <w:right w:val="none" w:sz="0" w:space="0" w:color="auto"/>
          </w:divBdr>
        </w:div>
      </w:divsChild>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174733257">
      <w:bodyDiv w:val="1"/>
      <w:marLeft w:val="0"/>
      <w:marRight w:val="0"/>
      <w:marTop w:val="0"/>
      <w:marBottom w:val="0"/>
      <w:divBdr>
        <w:top w:val="none" w:sz="0" w:space="0" w:color="auto"/>
        <w:left w:val="none" w:sz="0" w:space="0" w:color="auto"/>
        <w:bottom w:val="none" w:sz="0" w:space="0" w:color="auto"/>
        <w:right w:val="none" w:sz="0" w:space="0" w:color="auto"/>
      </w:divBdr>
      <w:divsChild>
        <w:div w:id="155657788">
          <w:marLeft w:val="0"/>
          <w:marRight w:val="0"/>
          <w:marTop w:val="0"/>
          <w:marBottom w:val="0"/>
          <w:divBdr>
            <w:top w:val="none" w:sz="0" w:space="0" w:color="auto"/>
            <w:left w:val="none" w:sz="0" w:space="0" w:color="auto"/>
            <w:bottom w:val="none" w:sz="0" w:space="0" w:color="auto"/>
            <w:right w:val="none" w:sz="0" w:space="0" w:color="auto"/>
          </w:divBdr>
        </w:div>
        <w:div w:id="1526747075">
          <w:marLeft w:val="0"/>
          <w:marRight w:val="0"/>
          <w:marTop w:val="0"/>
          <w:marBottom w:val="0"/>
          <w:divBdr>
            <w:top w:val="none" w:sz="0" w:space="0" w:color="auto"/>
            <w:left w:val="none" w:sz="0" w:space="0" w:color="auto"/>
            <w:bottom w:val="none" w:sz="0" w:space="0" w:color="auto"/>
            <w:right w:val="none" w:sz="0" w:space="0" w:color="auto"/>
          </w:divBdr>
        </w:div>
        <w:div w:id="106000758">
          <w:marLeft w:val="0"/>
          <w:marRight w:val="0"/>
          <w:marTop w:val="0"/>
          <w:marBottom w:val="0"/>
          <w:divBdr>
            <w:top w:val="none" w:sz="0" w:space="0" w:color="auto"/>
            <w:left w:val="none" w:sz="0" w:space="0" w:color="auto"/>
            <w:bottom w:val="none" w:sz="0" w:space="0" w:color="auto"/>
            <w:right w:val="none" w:sz="0" w:space="0" w:color="auto"/>
          </w:divBdr>
        </w:div>
        <w:div w:id="1448504568">
          <w:marLeft w:val="0"/>
          <w:marRight w:val="0"/>
          <w:marTop w:val="0"/>
          <w:marBottom w:val="0"/>
          <w:divBdr>
            <w:top w:val="none" w:sz="0" w:space="0" w:color="auto"/>
            <w:left w:val="none" w:sz="0" w:space="0" w:color="auto"/>
            <w:bottom w:val="none" w:sz="0" w:space="0" w:color="auto"/>
            <w:right w:val="none" w:sz="0" w:space="0" w:color="auto"/>
          </w:divBdr>
        </w:div>
        <w:div w:id="161966758">
          <w:marLeft w:val="0"/>
          <w:marRight w:val="0"/>
          <w:marTop w:val="0"/>
          <w:marBottom w:val="0"/>
          <w:divBdr>
            <w:top w:val="none" w:sz="0" w:space="0" w:color="auto"/>
            <w:left w:val="none" w:sz="0" w:space="0" w:color="auto"/>
            <w:bottom w:val="none" w:sz="0" w:space="0" w:color="auto"/>
            <w:right w:val="none" w:sz="0" w:space="0" w:color="auto"/>
          </w:divBdr>
        </w:div>
        <w:div w:id="176892718">
          <w:marLeft w:val="0"/>
          <w:marRight w:val="0"/>
          <w:marTop w:val="0"/>
          <w:marBottom w:val="0"/>
          <w:divBdr>
            <w:top w:val="none" w:sz="0" w:space="0" w:color="auto"/>
            <w:left w:val="none" w:sz="0" w:space="0" w:color="auto"/>
            <w:bottom w:val="none" w:sz="0" w:space="0" w:color="auto"/>
            <w:right w:val="none" w:sz="0" w:space="0" w:color="auto"/>
          </w:divBdr>
        </w:div>
        <w:div w:id="596140088">
          <w:marLeft w:val="0"/>
          <w:marRight w:val="0"/>
          <w:marTop w:val="0"/>
          <w:marBottom w:val="0"/>
          <w:divBdr>
            <w:top w:val="none" w:sz="0" w:space="0" w:color="auto"/>
            <w:left w:val="none" w:sz="0" w:space="0" w:color="auto"/>
            <w:bottom w:val="none" w:sz="0" w:space="0" w:color="auto"/>
            <w:right w:val="none" w:sz="0" w:space="0" w:color="auto"/>
          </w:divBdr>
        </w:div>
        <w:div w:id="1943873316">
          <w:marLeft w:val="0"/>
          <w:marRight w:val="0"/>
          <w:marTop w:val="0"/>
          <w:marBottom w:val="0"/>
          <w:divBdr>
            <w:top w:val="none" w:sz="0" w:space="0" w:color="auto"/>
            <w:left w:val="none" w:sz="0" w:space="0" w:color="auto"/>
            <w:bottom w:val="none" w:sz="0" w:space="0" w:color="auto"/>
            <w:right w:val="none" w:sz="0" w:space="0" w:color="auto"/>
          </w:divBdr>
        </w:div>
        <w:div w:id="579758874">
          <w:marLeft w:val="0"/>
          <w:marRight w:val="0"/>
          <w:marTop w:val="0"/>
          <w:marBottom w:val="0"/>
          <w:divBdr>
            <w:top w:val="none" w:sz="0" w:space="0" w:color="auto"/>
            <w:left w:val="none" w:sz="0" w:space="0" w:color="auto"/>
            <w:bottom w:val="none" w:sz="0" w:space="0" w:color="auto"/>
            <w:right w:val="none" w:sz="0" w:space="0" w:color="auto"/>
          </w:divBdr>
        </w:div>
        <w:div w:id="2137528917">
          <w:marLeft w:val="0"/>
          <w:marRight w:val="0"/>
          <w:marTop w:val="0"/>
          <w:marBottom w:val="0"/>
          <w:divBdr>
            <w:top w:val="none" w:sz="0" w:space="0" w:color="auto"/>
            <w:left w:val="none" w:sz="0" w:space="0" w:color="auto"/>
            <w:bottom w:val="none" w:sz="0" w:space="0" w:color="auto"/>
            <w:right w:val="none" w:sz="0" w:space="0" w:color="auto"/>
          </w:divBdr>
        </w:div>
        <w:div w:id="780537667">
          <w:marLeft w:val="0"/>
          <w:marRight w:val="0"/>
          <w:marTop w:val="0"/>
          <w:marBottom w:val="0"/>
          <w:divBdr>
            <w:top w:val="none" w:sz="0" w:space="0" w:color="auto"/>
            <w:left w:val="none" w:sz="0" w:space="0" w:color="auto"/>
            <w:bottom w:val="none" w:sz="0" w:space="0" w:color="auto"/>
            <w:right w:val="none" w:sz="0" w:space="0" w:color="auto"/>
          </w:divBdr>
        </w:div>
        <w:div w:id="298220979">
          <w:marLeft w:val="0"/>
          <w:marRight w:val="0"/>
          <w:marTop w:val="0"/>
          <w:marBottom w:val="0"/>
          <w:divBdr>
            <w:top w:val="none" w:sz="0" w:space="0" w:color="auto"/>
            <w:left w:val="none" w:sz="0" w:space="0" w:color="auto"/>
            <w:bottom w:val="none" w:sz="0" w:space="0" w:color="auto"/>
            <w:right w:val="none" w:sz="0" w:space="0" w:color="auto"/>
          </w:divBdr>
        </w:div>
        <w:div w:id="1629310397">
          <w:marLeft w:val="0"/>
          <w:marRight w:val="0"/>
          <w:marTop w:val="0"/>
          <w:marBottom w:val="0"/>
          <w:divBdr>
            <w:top w:val="none" w:sz="0" w:space="0" w:color="auto"/>
            <w:left w:val="none" w:sz="0" w:space="0" w:color="auto"/>
            <w:bottom w:val="none" w:sz="0" w:space="0" w:color="auto"/>
            <w:right w:val="none" w:sz="0" w:space="0" w:color="auto"/>
          </w:divBdr>
        </w:div>
        <w:div w:id="1864441499">
          <w:marLeft w:val="0"/>
          <w:marRight w:val="0"/>
          <w:marTop w:val="0"/>
          <w:marBottom w:val="0"/>
          <w:divBdr>
            <w:top w:val="none" w:sz="0" w:space="0" w:color="auto"/>
            <w:left w:val="none" w:sz="0" w:space="0" w:color="auto"/>
            <w:bottom w:val="none" w:sz="0" w:space="0" w:color="auto"/>
            <w:right w:val="none" w:sz="0" w:space="0" w:color="auto"/>
          </w:divBdr>
        </w:div>
        <w:div w:id="611743218">
          <w:marLeft w:val="0"/>
          <w:marRight w:val="0"/>
          <w:marTop w:val="0"/>
          <w:marBottom w:val="0"/>
          <w:divBdr>
            <w:top w:val="none" w:sz="0" w:space="0" w:color="auto"/>
            <w:left w:val="none" w:sz="0" w:space="0" w:color="auto"/>
            <w:bottom w:val="none" w:sz="0" w:space="0" w:color="auto"/>
            <w:right w:val="none" w:sz="0" w:space="0" w:color="auto"/>
          </w:divBdr>
        </w:div>
        <w:div w:id="1652711739">
          <w:marLeft w:val="0"/>
          <w:marRight w:val="0"/>
          <w:marTop w:val="0"/>
          <w:marBottom w:val="0"/>
          <w:divBdr>
            <w:top w:val="none" w:sz="0" w:space="0" w:color="auto"/>
            <w:left w:val="none" w:sz="0" w:space="0" w:color="auto"/>
            <w:bottom w:val="none" w:sz="0" w:space="0" w:color="auto"/>
            <w:right w:val="none" w:sz="0" w:space="0" w:color="auto"/>
          </w:divBdr>
        </w:div>
        <w:div w:id="9818110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tj1\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e32992d1c8374d6a6c1122def117a523">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068d10df09b998ebc9c2e262389c1382"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7a242e-98ac-4b0a-9abb-51e20a579743}"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SharedWithUsers xmlns="6c84a01b-aede-4370-8fa9-b7a959cab531">
      <UserInfo>
        <DisplayName>Nicholas Giddy</DisplayName>
        <AccountId>59</AccountId>
        <AccountType/>
      </UserInfo>
      <UserInfo>
        <DisplayName>Kobby Sarpong</DisplayName>
        <AccountId>14</AccountId>
        <AccountType/>
      </UserInfo>
    </SharedWithUsers>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DFCB1-A242-4AC3-BB32-8CF809230E19}">
  <ds:schemaRefs>
    <ds:schemaRef ds:uri="http://schemas.openxmlformats.org/officeDocument/2006/bibliography"/>
  </ds:schemaRefs>
</ds:datastoreItem>
</file>

<file path=customXml/itemProps2.xml><?xml version="1.0" encoding="utf-8"?>
<ds:datastoreItem xmlns:ds="http://schemas.openxmlformats.org/officeDocument/2006/customXml" ds:itemID="{C6CAC03C-0D91-40D6-9793-36D22B77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4558D-9AFA-4EA3-9567-B09876B9E19E}">
  <ds:schemaRefs>
    <ds:schemaRef ds:uri="http://schemas.microsoft.com/sharepoint/v3/contenttype/forms"/>
  </ds:schemaRefs>
</ds:datastoreItem>
</file>

<file path=customXml/itemProps4.xml><?xml version="1.0" encoding="utf-8"?>
<ds:datastoreItem xmlns:ds="http://schemas.openxmlformats.org/officeDocument/2006/customXml" ds:itemID="{B2649515-6EFE-4EB3-B989-EFDF230A262E}">
  <ds:schemaRefs>
    <ds:schemaRef ds:uri="http://schemas.microsoft.com/office/2006/metadata/properties"/>
    <ds:schemaRef ds:uri="http://schemas.microsoft.com/office/infopath/2007/PartnerControls"/>
    <ds:schemaRef ds:uri="6c84a01b-aede-4370-8fa9-b7a959cab531"/>
    <ds:schemaRef ds:uri="http://schemas.microsoft.com/sharepoint/v3"/>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C:\Users\appletj1\Downloads\Document template with cover sheet.dotx</Template>
  <TotalTime>3</TotalTime>
  <Pages>9</Pages>
  <Words>1564</Words>
  <Characters>8916</Characters>
  <Application>Microsoft Office Word</Application>
  <DocSecurity>0</DocSecurity>
  <Lines>74</Lines>
  <Paragraphs>20</Paragraphs>
  <ScaleCrop>false</ScaleCrop>
  <Manager/>
  <Company>London Metropolitan University</Company>
  <LinksUpToDate>false</LinksUpToDate>
  <CharactersWithSpaces>10460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Appleton</dc:creator>
  <cp:keywords/>
  <dc:description/>
  <cp:lastModifiedBy>Balgisa Ahmed</cp:lastModifiedBy>
  <cp:revision>3</cp:revision>
  <cp:lastPrinted>2015-06-12T14:41:00Z</cp:lastPrinted>
  <dcterms:created xsi:type="dcterms:W3CDTF">2025-05-21T16:34:00Z</dcterms:created>
  <dcterms:modified xsi:type="dcterms:W3CDTF">2025-05-21T16:34:00Z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