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7F12" w14:textId="33C8E460" w:rsidR="0035236C" w:rsidRDefault="00E42908" w:rsidP="00EE0067">
      <w:pPr>
        <w:pStyle w:val="Title"/>
      </w:pPr>
      <w:bookmarkStart w:id="0" w:name="_Toc6999436"/>
      <w:r>
        <w:t xml:space="preserve">SETTLEMENT </w:t>
      </w:r>
      <w:r w:rsidR="00AE4F92">
        <w:t xml:space="preserve">POLICY </w:t>
      </w:r>
      <w:bookmarkEnd w:id="0"/>
    </w:p>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4B6B51" w:rsidRPr="00BA3F6E" w14:paraId="4C6E2788" w14:textId="77777777" w:rsidTr="004B6B51">
        <w:trPr>
          <w:trHeight w:val="283"/>
          <w:tblHeader/>
        </w:trPr>
        <w:tc>
          <w:tcPr>
            <w:tcW w:w="4110" w:type="dxa"/>
            <w:tcBorders>
              <w:top w:val="single" w:sz="4" w:space="0" w:color="auto"/>
              <w:left w:val="single" w:sz="4" w:space="0" w:color="auto"/>
              <w:bottom w:val="nil"/>
              <w:right w:val="nil"/>
            </w:tcBorders>
            <w:vAlign w:val="center"/>
          </w:tcPr>
          <w:p w14:paraId="02AEA830" w14:textId="626473F5" w:rsidR="004B6B51" w:rsidRPr="004B6B51" w:rsidRDefault="004B6B51" w:rsidP="00587641">
            <w:pPr>
              <w:pStyle w:val="ListLevel1"/>
              <w:spacing w:before="0" w:after="0" w:line="240" w:lineRule="auto"/>
            </w:pPr>
            <w:r w:rsidRPr="004B6B51">
              <w:t>Document Control Information</w:t>
            </w:r>
          </w:p>
        </w:tc>
        <w:tc>
          <w:tcPr>
            <w:tcW w:w="4961" w:type="dxa"/>
            <w:tcBorders>
              <w:top w:val="single" w:sz="4" w:space="0" w:color="auto"/>
              <w:left w:val="nil"/>
              <w:bottom w:val="nil"/>
              <w:right w:val="single" w:sz="4" w:space="0" w:color="auto"/>
            </w:tcBorders>
            <w:vAlign w:val="center"/>
          </w:tcPr>
          <w:p w14:paraId="0176FA54" w14:textId="77777777" w:rsidR="004B6B51" w:rsidRPr="00587641" w:rsidRDefault="004B6B51" w:rsidP="00587641">
            <w:pPr>
              <w:pStyle w:val="ListLevel1"/>
              <w:spacing w:before="0" w:after="0" w:line="240" w:lineRule="auto"/>
              <w:rPr>
                <w:b w:val="0"/>
                <w:bCs w:val="0"/>
              </w:rPr>
            </w:pPr>
          </w:p>
        </w:tc>
      </w:tr>
      <w:tr w:rsidR="00FF7931" w:rsidRPr="00BA3F6E" w14:paraId="0648B66B" w14:textId="77777777" w:rsidTr="000516C9">
        <w:trPr>
          <w:trHeight w:val="283"/>
        </w:trPr>
        <w:tc>
          <w:tcPr>
            <w:tcW w:w="4110" w:type="dxa"/>
            <w:tcBorders>
              <w:top w:val="single" w:sz="4" w:space="0" w:color="auto"/>
              <w:left w:val="single" w:sz="4" w:space="0" w:color="auto"/>
              <w:bottom w:val="nil"/>
              <w:right w:val="nil"/>
            </w:tcBorders>
            <w:vAlign w:val="center"/>
            <w:hideMark/>
          </w:tcPr>
          <w:p w14:paraId="38EF7407" w14:textId="77777777" w:rsidR="00FF7931" w:rsidRPr="00587641" w:rsidRDefault="00FF7931" w:rsidP="00587641">
            <w:pPr>
              <w:pStyle w:val="ListLevel1"/>
              <w:spacing w:before="0" w:after="0" w:line="240" w:lineRule="auto"/>
              <w:rPr>
                <w:b w:val="0"/>
                <w:bCs w:val="0"/>
              </w:rPr>
            </w:pPr>
            <w:r w:rsidRPr="00587641">
              <w:rPr>
                <w:b w:val="0"/>
                <w:bCs w:val="0"/>
              </w:rPr>
              <w:t>Version control</w:t>
            </w:r>
          </w:p>
        </w:tc>
        <w:tc>
          <w:tcPr>
            <w:tcW w:w="4961" w:type="dxa"/>
            <w:tcBorders>
              <w:top w:val="single" w:sz="4" w:space="0" w:color="auto"/>
              <w:left w:val="nil"/>
              <w:bottom w:val="nil"/>
              <w:right w:val="single" w:sz="4" w:space="0" w:color="auto"/>
            </w:tcBorders>
            <w:vAlign w:val="center"/>
            <w:hideMark/>
          </w:tcPr>
          <w:p w14:paraId="5542FF4B" w14:textId="0EFDC452" w:rsidR="00FF7931" w:rsidRPr="00587641" w:rsidRDefault="00ED1290" w:rsidP="00587641">
            <w:pPr>
              <w:pStyle w:val="ListLevel1"/>
              <w:spacing w:before="0" w:after="0" w:line="240" w:lineRule="auto"/>
              <w:rPr>
                <w:b w:val="0"/>
                <w:bCs w:val="0"/>
              </w:rPr>
            </w:pPr>
            <w:r>
              <w:rPr>
                <w:b w:val="0"/>
                <w:bCs w:val="0"/>
              </w:rPr>
              <w:t>1.1</w:t>
            </w:r>
          </w:p>
        </w:tc>
      </w:tr>
      <w:tr w:rsidR="00FF7931" w:rsidRPr="00BA3F6E" w14:paraId="0D80B419" w14:textId="77777777" w:rsidTr="000516C9">
        <w:trPr>
          <w:trHeight w:val="283"/>
        </w:trPr>
        <w:tc>
          <w:tcPr>
            <w:tcW w:w="4110" w:type="dxa"/>
            <w:tcBorders>
              <w:top w:val="nil"/>
              <w:left w:val="single" w:sz="4" w:space="0" w:color="auto"/>
              <w:bottom w:val="nil"/>
              <w:right w:val="nil"/>
            </w:tcBorders>
            <w:vAlign w:val="center"/>
            <w:hideMark/>
          </w:tcPr>
          <w:p w14:paraId="2E8AD601" w14:textId="77777777" w:rsidR="00FF7931" w:rsidRPr="00587641" w:rsidRDefault="00FF7931" w:rsidP="00587641">
            <w:pPr>
              <w:pStyle w:val="ListLevel1"/>
              <w:spacing w:before="0" w:after="0" w:line="240" w:lineRule="auto"/>
              <w:rPr>
                <w:b w:val="0"/>
                <w:bCs w:val="0"/>
              </w:rPr>
            </w:pPr>
            <w:r w:rsidRPr="00587641">
              <w:rPr>
                <w:b w:val="0"/>
                <w:bCs w:val="0"/>
              </w:rPr>
              <w:t xml:space="preserve">Owned by: </w:t>
            </w:r>
          </w:p>
        </w:tc>
        <w:tc>
          <w:tcPr>
            <w:tcW w:w="4961" w:type="dxa"/>
            <w:tcBorders>
              <w:top w:val="nil"/>
              <w:left w:val="nil"/>
              <w:bottom w:val="nil"/>
              <w:right w:val="single" w:sz="4" w:space="0" w:color="auto"/>
            </w:tcBorders>
            <w:vAlign w:val="center"/>
            <w:hideMark/>
          </w:tcPr>
          <w:p w14:paraId="1F40A182" w14:textId="0D1E9212" w:rsidR="00FF7931" w:rsidRPr="00587641" w:rsidRDefault="00E42908" w:rsidP="00587641">
            <w:pPr>
              <w:pStyle w:val="ListLevel1"/>
              <w:spacing w:before="0" w:after="0" w:line="240" w:lineRule="auto"/>
              <w:rPr>
                <w:b w:val="0"/>
                <w:bCs w:val="0"/>
              </w:rPr>
            </w:pPr>
            <w:r>
              <w:rPr>
                <w:b w:val="0"/>
                <w:bCs w:val="0"/>
              </w:rPr>
              <w:t>COO</w:t>
            </w:r>
          </w:p>
        </w:tc>
      </w:tr>
      <w:tr w:rsidR="00FF7931" w:rsidRPr="00BA3F6E" w14:paraId="06944CD4" w14:textId="77777777" w:rsidTr="000516C9">
        <w:trPr>
          <w:trHeight w:val="283"/>
        </w:trPr>
        <w:tc>
          <w:tcPr>
            <w:tcW w:w="4110" w:type="dxa"/>
            <w:tcBorders>
              <w:top w:val="nil"/>
              <w:left w:val="single" w:sz="4" w:space="0" w:color="auto"/>
              <w:bottom w:val="nil"/>
              <w:right w:val="nil"/>
            </w:tcBorders>
            <w:vAlign w:val="center"/>
            <w:hideMark/>
          </w:tcPr>
          <w:p w14:paraId="1D89DB95" w14:textId="77777777" w:rsidR="00FF7931" w:rsidRPr="00587641" w:rsidRDefault="00FF7931" w:rsidP="00587641">
            <w:pPr>
              <w:pStyle w:val="ListLevel1"/>
              <w:spacing w:before="0" w:after="0" w:line="240" w:lineRule="auto"/>
              <w:rPr>
                <w:b w:val="0"/>
                <w:bCs w:val="0"/>
              </w:rPr>
            </w:pPr>
            <w:r w:rsidRPr="00587641">
              <w:rPr>
                <w:b w:val="0"/>
                <w:bCs w:val="0"/>
              </w:rPr>
              <w:t>Latest amendment on:</w:t>
            </w:r>
          </w:p>
        </w:tc>
        <w:tc>
          <w:tcPr>
            <w:tcW w:w="4961" w:type="dxa"/>
            <w:tcBorders>
              <w:top w:val="nil"/>
              <w:left w:val="nil"/>
              <w:bottom w:val="nil"/>
              <w:right w:val="single" w:sz="4" w:space="0" w:color="auto"/>
            </w:tcBorders>
            <w:vAlign w:val="center"/>
            <w:hideMark/>
          </w:tcPr>
          <w:p w14:paraId="4CB994F5" w14:textId="6DC71D92" w:rsidR="00FF7931" w:rsidRPr="00587641" w:rsidRDefault="00AB4474" w:rsidP="00587641">
            <w:pPr>
              <w:pStyle w:val="ListLevel1"/>
              <w:spacing w:before="0" w:after="0" w:line="240" w:lineRule="auto"/>
              <w:rPr>
                <w:b w:val="0"/>
                <w:bCs w:val="0"/>
              </w:rPr>
            </w:pPr>
            <w:r>
              <w:rPr>
                <w:b w:val="0"/>
                <w:bCs w:val="0"/>
              </w:rPr>
              <w:t>2025-02-12</w:t>
            </w:r>
          </w:p>
        </w:tc>
      </w:tr>
      <w:tr w:rsidR="00FF7931" w:rsidRPr="00BA3F6E" w14:paraId="067E1E21" w14:textId="77777777" w:rsidTr="000516C9">
        <w:trPr>
          <w:trHeight w:val="283"/>
        </w:trPr>
        <w:tc>
          <w:tcPr>
            <w:tcW w:w="4110" w:type="dxa"/>
            <w:tcBorders>
              <w:top w:val="nil"/>
              <w:left w:val="single" w:sz="4" w:space="0" w:color="auto"/>
              <w:bottom w:val="nil"/>
              <w:right w:val="nil"/>
            </w:tcBorders>
            <w:vAlign w:val="center"/>
            <w:hideMark/>
          </w:tcPr>
          <w:p w14:paraId="025421FC" w14:textId="77777777" w:rsidR="00FF7931" w:rsidRPr="00587641" w:rsidRDefault="00FF7931" w:rsidP="00587641">
            <w:pPr>
              <w:pStyle w:val="ListLevel1"/>
              <w:spacing w:before="0" w:after="0" w:line="240" w:lineRule="auto"/>
              <w:rPr>
                <w:b w:val="0"/>
                <w:bCs w:val="0"/>
              </w:rPr>
            </w:pPr>
            <w:r w:rsidRPr="00587641">
              <w:rPr>
                <w:b w:val="0"/>
                <w:bCs w:val="0"/>
              </w:rPr>
              <w:t>Approved by:</w:t>
            </w:r>
          </w:p>
        </w:tc>
        <w:tc>
          <w:tcPr>
            <w:tcW w:w="4961" w:type="dxa"/>
            <w:tcBorders>
              <w:top w:val="nil"/>
              <w:left w:val="nil"/>
              <w:bottom w:val="nil"/>
              <w:right w:val="single" w:sz="4" w:space="0" w:color="auto"/>
            </w:tcBorders>
            <w:vAlign w:val="center"/>
            <w:hideMark/>
          </w:tcPr>
          <w:p w14:paraId="70A8602A" w14:textId="641A9E39" w:rsidR="00FF7931" w:rsidRPr="00587641" w:rsidRDefault="00297104" w:rsidP="00587641">
            <w:pPr>
              <w:pStyle w:val="ListLevel1"/>
              <w:spacing w:before="0" w:after="0" w:line="240" w:lineRule="auto"/>
              <w:rPr>
                <w:b w:val="0"/>
                <w:bCs w:val="0"/>
              </w:rPr>
            </w:pPr>
            <w:r>
              <w:rPr>
                <w:b w:val="0"/>
                <w:bCs w:val="0"/>
              </w:rPr>
              <w:t>VC</w:t>
            </w:r>
          </w:p>
        </w:tc>
      </w:tr>
      <w:tr w:rsidR="00FF7931" w:rsidRPr="00BA3F6E" w14:paraId="563B7D3F" w14:textId="77777777" w:rsidTr="000516C9">
        <w:trPr>
          <w:trHeight w:val="283"/>
        </w:trPr>
        <w:tc>
          <w:tcPr>
            <w:tcW w:w="4110" w:type="dxa"/>
            <w:tcBorders>
              <w:top w:val="nil"/>
              <w:left w:val="single" w:sz="4" w:space="0" w:color="auto"/>
              <w:bottom w:val="nil"/>
              <w:right w:val="nil"/>
            </w:tcBorders>
            <w:vAlign w:val="center"/>
          </w:tcPr>
          <w:p w14:paraId="2F568D90" w14:textId="77777777" w:rsidR="00FF7931" w:rsidRPr="00587641" w:rsidRDefault="00FF7931" w:rsidP="00587641">
            <w:pPr>
              <w:pStyle w:val="ListLevel1"/>
              <w:spacing w:before="0" w:after="0" w:line="240" w:lineRule="auto"/>
              <w:rPr>
                <w:b w:val="0"/>
                <w:bCs w:val="0"/>
              </w:rPr>
            </w:pPr>
            <w:r w:rsidRPr="00587641">
              <w:rPr>
                <w:b w:val="0"/>
                <w:bCs w:val="0"/>
              </w:rPr>
              <w:t>Approved on:</w:t>
            </w:r>
          </w:p>
        </w:tc>
        <w:tc>
          <w:tcPr>
            <w:tcW w:w="4961" w:type="dxa"/>
            <w:tcBorders>
              <w:top w:val="nil"/>
              <w:left w:val="nil"/>
              <w:bottom w:val="nil"/>
              <w:right w:val="single" w:sz="4" w:space="0" w:color="auto"/>
            </w:tcBorders>
            <w:vAlign w:val="center"/>
          </w:tcPr>
          <w:p w14:paraId="2681A248" w14:textId="54EAF5DA" w:rsidR="00FF7931" w:rsidRPr="00587641" w:rsidRDefault="00C349D4" w:rsidP="00587641">
            <w:pPr>
              <w:pStyle w:val="ListLevel1"/>
              <w:spacing w:before="0" w:after="0" w:line="240" w:lineRule="auto"/>
              <w:rPr>
                <w:b w:val="0"/>
                <w:bCs w:val="0"/>
              </w:rPr>
            </w:pPr>
            <w:r>
              <w:rPr>
                <w:b w:val="0"/>
                <w:bCs w:val="0"/>
              </w:rPr>
              <w:t>2025-02-12</w:t>
            </w:r>
          </w:p>
        </w:tc>
      </w:tr>
      <w:tr w:rsidR="00FF7931" w:rsidRPr="00BA3F6E" w14:paraId="2BF7C78E" w14:textId="77777777" w:rsidTr="000516C9">
        <w:trPr>
          <w:trHeight w:val="283"/>
        </w:trPr>
        <w:tc>
          <w:tcPr>
            <w:tcW w:w="4110" w:type="dxa"/>
            <w:tcBorders>
              <w:top w:val="nil"/>
              <w:left w:val="single" w:sz="4" w:space="0" w:color="auto"/>
              <w:bottom w:val="nil"/>
              <w:right w:val="nil"/>
            </w:tcBorders>
            <w:vAlign w:val="center"/>
            <w:hideMark/>
          </w:tcPr>
          <w:p w14:paraId="4340B29A" w14:textId="77777777" w:rsidR="00FF7931" w:rsidRPr="00587641" w:rsidRDefault="00FF7931" w:rsidP="00587641">
            <w:pPr>
              <w:pStyle w:val="ListLevel1"/>
              <w:spacing w:before="0" w:after="0" w:line="240" w:lineRule="auto"/>
              <w:rPr>
                <w:b w:val="0"/>
                <w:bCs w:val="0"/>
              </w:rPr>
            </w:pPr>
            <w:r w:rsidRPr="00587641">
              <w:rPr>
                <w:b w:val="0"/>
                <w:bCs w:val="0"/>
              </w:rPr>
              <w:t>Coming into effect on:</w:t>
            </w:r>
          </w:p>
        </w:tc>
        <w:tc>
          <w:tcPr>
            <w:tcW w:w="4961" w:type="dxa"/>
            <w:tcBorders>
              <w:top w:val="nil"/>
              <w:left w:val="nil"/>
              <w:bottom w:val="nil"/>
              <w:right w:val="single" w:sz="4" w:space="0" w:color="auto"/>
            </w:tcBorders>
            <w:vAlign w:val="center"/>
            <w:hideMark/>
          </w:tcPr>
          <w:p w14:paraId="24109A2F" w14:textId="7CA59FEC" w:rsidR="00FF7931" w:rsidRPr="00587641" w:rsidRDefault="00647551" w:rsidP="00587641">
            <w:pPr>
              <w:pStyle w:val="ListLevel1"/>
              <w:spacing w:before="0" w:after="0" w:line="240" w:lineRule="auto"/>
              <w:rPr>
                <w:b w:val="0"/>
                <w:bCs w:val="0"/>
              </w:rPr>
            </w:pPr>
            <w:r>
              <w:rPr>
                <w:b w:val="0"/>
                <w:bCs w:val="0"/>
              </w:rPr>
              <w:t xml:space="preserve">[ </w:t>
            </w:r>
            <w:r w:rsidR="00A85B8B">
              <w:rPr>
                <w:b w:val="0"/>
                <w:bCs w:val="0"/>
              </w:rPr>
              <w:t>2025-04-10</w:t>
            </w:r>
            <w:r>
              <w:rPr>
                <w:b w:val="0"/>
                <w:bCs w:val="0"/>
              </w:rPr>
              <w:t xml:space="preserve"> ]</w:t>
            </w:r>
          </w:p>
        </w:tc>
      </w:tr>
      <w:tr w:rsidR="00FF7931" w:rsidRPr="00BA3F6E" w14:paraId="48AD049A" w14:textId="77777777" w:rsidTr="000516C9">
        <w:trPr>
          <w:trHeight w:val="283"/>
        </w:trPr>
        <w:tc>
          <w:tcPr>
            <w:tcW w:w="4110" w:type="dxa"/>
            <w:tcBorders>
              <w:top w:val="nil"/>
              <w:left w:val="single" w:sz="4" w:space="0" w:color="auto"/>
              <w:bottom w:val="single" w:sz="4" w:space="0" w:color="auto"/>
              <w:right w:val="nil"/>
            </w:tcBorders>
            <w:vAlign w:val="center"/>
            <w:hideMark/>
          </w:tcPr>
          <w:p w14:paraId="5BAF5B31" w14:textId="77777777" w:rsidR="00FF7931" w:rsidRPr="00587641" w:rsidRDefault="00FF7931" w:rsidP="00587641">
            <w:pPr>
              <w:pStyle w:val="ListLevel1"/>
              <w:spacing w:before="0" w:after="0" w:line="240" w:lineRule="auto"/>
              <w:rPr>
                <w:b w:val="0"/>
                <w:bCs w:val="0"/>
              </w:rPr>
            </w:pPr>
            <w:r w:rsidRPr="00587641">
              <w:rPr>
                <w:b w:val="0"/>
                <w:bCs w:val="0"/>
              </w:rPr>
              <w:t>Review date:</w:t>
            </w:r>
          </w:p>
        </w:tc>
        <w:tc>
          <w:tcPr>
            <w:tcW w:w="4961" w:type="dxa"/>
            <w:tcBorders>
              <w:top w:val="nil"/>
              <w:left w:val="nil"/>
              <w:bottom w:val="single" w:sz="4" w:space="0" w:color="auto"/>
              <w:right w:val="single" w:sz="4" w:space="0" w:color="auto"/>
            </w:tcBorders>
            <w:vAlign w:val="center"/>
            <w:hideMark/>
          </w:tcPr>
          <w:p w14:paraId="714A4103" w14:textId="6BCB9329" w:rsidR="00FF7931" w:rsidRPr="00587641" w:rsidRDefault="00A5072F" w:rsidP="00587641">
            <w:pPr>
              <w:pStyle w:val="ListLevel1"/>
              <w:spacing w:before="0" w:after="0" w:line="240" w:lineRule="auto"/>
              <w:rPr>
                <w:b w:val="0"/>
                <w:bCs w:val="0"/>
              </w:rPr>
            </w:pPr>
            <w:r>
              <w:rPr>
                <w:b w:val="0"/>
                <w:bCs w:val="0"/>
              </w:rPr>
              <w:t>2027-Feb</w:t>
            </w:r>
          </w:p>
        </w:tc>
      </w:tr>
    </w:tbl>
    <w:p w14:paraId="53DFAF53" w14:textId="080C7EAD" w:rsidR="00587641" w:rsidRDefault="00060BDF" w:rsidP="00763EB8">
      <w:r>
        <w:t xml:space="preserve"> </w:t>
      </w:r>
    </w:p>
    <w:p w14:paraId="43D53067" w14:textId="78EF29AE" w:rsidR="00AE4F92" w:rsidRPr="00021902" w:rsidRDefault="00E42908" w:rsidP="00587641">
      <w:pPr>
        <w:pStyle w:val="ParagraphHeaderlevel1"/>
      </w:pPr>
      <w:r>
        <w:t>Purpose and Scope</w:t>
      </w:r>
    </w:p>
    <w:p w14:paraId="4E03DAB4" w14:textId="2E9B090E" w:rsidR="00587641" w:rsidRDefault="00CE3D97" w:rsidP="000C1D4B">
      <w:pPr>
        <w:pStyle w:val="TextLevel2"/>
      </w:pPr>
      <w:r w:rsidRPr="00CE3D97">
        <w:t xml:space="preserve">This policy is for </w:t>
      </w:r>
      <w:r w:rsidR="00EE0067">
        <w:t>all staff of the University</w:t>
      </w:r>
      <w:r w:rsidRPr="00CE3D97">
        <w:t>. It sets out the approach we will take when negotiating and concluding settlements.</w:t>
      </w:r>
      <w:r w:rsidR="00EE0067">
        <w:t xml:space="preserve"> It applies to all settlements and proposals for settlement of any claims against the University</w:t>
      </w:r>
      <w:r w:rsidR="00382670">
        <w:t xml:space="preserve">. </w:t>
      </w:r>
      <w:r w:rsidR="00EE0067">
        <w:t xml:space="preserve"> </w:t>
      </w:r>
    </w:p>
    <w:p w14:paraId="226FFCB3" w14:textId="0BB6D808" w:rsidR="00E42908" w:rsidRDefault="00E42908" w:rsidP="00E42908">
      <w:pPr>
        <w:pStyle w:val="ParagraphHeaderlevel1"/>
      </w:pPr>
      <w:r>
        <w:t>Definitions</w:t>
      </w:r>
    </w:p>
    <w:p w14:paraId="008A5BFD" w14:textId="7E4B950C" w:rsidR="00E42908" w:rsidRDefault="00E42908" w:rsidP="00E42908">
      <w:pPr>
        <w:pStyle w:val="TextLevel2"/>
      </w:pPr>
      <w:r>
        <w:t xml:space="preserve">‘Claim’ - </w:t>
      </w:r>
      <w:r w:rsidRPr="00E42908">
        <w:t>any demand</w:t>
      </w:r>
      <w:r w:rsidR="00164638">
        <w:t xml:space="preserve"> or request</w:t>
      </w:r>
      <w:r w:rsidRPr="00E42908">
        <w:t xml:space="preserve"> for </w:t>
      </w:r>
      <w:r>
        <w:t>a remedy (including</w:t>
      </w:r>
      <w:r w:rsidR="00164638">
        <w:t xml:space="preserve">, but not limited, </w:t>
      </w:r>
      <w:r>
        <w:t>payment</w:t>
      </w:r>
      <w:r w:rsidR="00164638">
        <w:t xml:space="preserve"> of money</w:t>
      </w:r>
      <w:r>
        <w:t xml:space="preserve">) </w:t>
      </w:r>
      <w:r w:rsidRPr="00E42908">
        <w:t>from an</w:t>
      </w:r>
      <w:r w:rsidR="00164638">
        <w:t>y person</w:t>
      </w:r>
      <w:r w:rsidRPr="00E42908">
        <w:t>, including a University employee</w:t>
      </w:r>
      <w:r w:rsidR="006858C7">
        <w:t xml:space="preserve"> or stu</w:t>
      </w:r>
      <w:r w:rsidR="00977A4A">
        <w:t>den</w:t>
      </w:r>
      <w:r w:rsidR="006858C7">
        <w:t>t</w:t>
      </w:r>
      <w:r w:rsidRPr="00E42908">
        <w:t xml:space="preserve">. </w:t>
      </w:r>
      <w:r w:rsidR="00164638">
        <w:t xml:space="preserve">Claim includes litigation, employment tribunal claim, </w:t>
      </w:r>
      <w:r w:rsidR="00977A4A">
        <w:t xml:space="preserve">formal </w:t>
      </w:r>
      <w:r w:rsidR="00164638">
        <w:t>student complaint,</w:t>
      </w:r>
      <w:r w:rsidR="00977A4A">
        <w:t xml:space="preserve"> or</w:t>
      </w:r>
      <w:r w:rsidR="00164638">
        <w:t xml:space="preserve"> OIA complaint. Discussion</w:t>
      </w:r>
      <w:r w:rsidR="00F85B48">
        <w:t>s</w:t>
      </w:r>
      <w:r w:rsidR="00164638">
        <w:t xml:space="preserve"> and arrangements</w:t>
      </w:r>
      <w:r w:rsidRPr="00E42908">
        <w:t xml:space="preserve"> to adjust amounts payable under a contract </w:t>
      </w:r>
      <w:r w:rsidR="00164638">
        <w:t>are not</w:t>
      </w:r>
      <w:r w:rsidRPr="00E42908">
        <w:t xml:space="preserve"> </w:t>
      </w:r>
      <w:r w:rsidR="00164638">
        <w:t>‘</w:t>
      </w:r>
      <w:r w:rsidRPr="00E42908">
        <w:t>claims</w:t>
      </w:r>
      <w:r w:rsidR="00164638">
        <w:t>’ for the purpose of this policy.</w:t>
      </w:r>
    </w:p>
    <w:p w14:paraId="628DDC9A" w14:textId="5EF13C01" w:rsidR="00164638" w:rsidRDefault="00164638" w:rsidP="00E42908">
      <w:pPr>
        <w:pStyle w:val="TextLevel2"/>
      </w:pPr>
      <w:r>
        <w:t>‘Settlement’ – an agreement</w:t>
      </w:r>
      <w:r w:rsidRPr="00164638">
        <w:t xml:space="preserve"> intended to resolve a </w:t>
      </w:r>
      <w:r w:rsidR="00535B28">
        <w:t>C</w:t>
      </w:r>
      <w:r>
        <w:t>laim</w:t>
      </w:r>
      <w:r w:rsidRPr="00164638">
        <w:t>.</w:t>
      </w:r>
    </w:p>
    <w:p w14:paraId="5AC81923" w14:textId="1BB5A462" w:rsidR="00E42908" w:rsidRDefault="00E42908" w:rsidP="00E42908">
      <w:pPr>
        <w:pStyle w:val="ParagraphHeaderlevel1"/>
      </w:pPr>
      <w:r>
        <w:t>Policy</w:t>
      </w:r>
    </w:p>
    <w:p w14:paraId="52A6F460" w14:textId="2C91334C" w:rsidR="00E42908" w:rsidRDefault="00F645B6" w:rsidP="00E42908">
      <w:pPr>
        <w:pStyle w:val="TextLevel2"/>
      </w:pPr>
      <w:r>
        <w:t xml:space="preserve">The University recognises that </w:t>
      </w:r>
      <w:r w:rsidR="000C1D4B">
        <w:t xml:space="preserve">there is always a benefit to resolving matters without the need for formal action (whether that is litigation, a tribunal claim, or formal complaints) and is open to resolving matters by agreement where possible. </w:t>
      </w:r>
    </w:p>
    <w:p w14:paraId="5969A3A1" w14:textId="6430FA77" w:rsidR="000C1D4B" w:rsidRDefault="001A53C8" w:rsidP="00E42908">
      <w:pPr>
        <w:pStyle w:val="TextLevel2"/>
      </w:pPr>
      <w:r>
        <w:lastRenderedPageBreak/>
        <w:t xml:space="preserve">As a charity, the University has a duty to ensure that any settlement is </w:t>
      </w:r>
      <w:r w:rsidRPr="001A53C8">
        <w:t xml:space="preserve">as favourable as reasonably possible in the interests of the charity, taking account </w:t>
      </w:r>
      <w:r>
        <w:t xml:space="preserve">the financial, reputational and practical impact of the </w:t>
      </w:r>
      <w:r w:rsidR="000011BF">
        <w:t>S</w:t>
      </w:r>
      <w:r>
        <w:t xml:space="preserve">ettlement, and the alternative of a continued </w:t>
      </w:r>
      <w:r w:rsidR="000011BF">
        <w:t>C</w:t>
      </w:r>
      <w:r>
        <w:t xml:space="preserve">laim, on </w:t>
      </w:r>
      <w:r w:rsidR="00977A4A">
        <w:t>the University’s</w:t>
      </w:r>
      <w:r>
        <w:t xml:space="preserve"> charitable object</w:t>
      </w:r>
      <w:r w:rsidRPr="001A53C8">
        <w:t>.</w:t>
      </w:r>
    </w:p>
    <w:p w14:paraId="463F5771" w14:textId="79FEEFE2" w:rsidR="00164638" w:rsidRDefault="00164638" w:rsidP="00E42908">
      <w:pPr>
        <w:pStyle w:val="ParagraphHeaderlevel1"/>
      </w:pPr>
      <w:r>
        <w:t>General Approach</w:t>
      </w:r>
    </w:p>
    <w:p w14:paraId="291F63EB" w14:textId="0C4C2A82" w:rsidR="00186A1F" w:rsidRDefault="00535B28" w:rsidP="002309B3">
      <w:pPr>
        <w:pStyle w:val="TextLevel2"/>
      </w:pPr>
      <w:r>
        <w:t xml:space="preserve">You should balance any </w:t>
      </w:r>
      <w:r w:rsidR="00186A1F" w:rsidRPr="00186A1F">
        <w:t xml:space="preserve">proposed </w:t>
      </w:r>
      <w:r w:rsidR="000011BF">
        <w:t>S</w:t>
      </w:r>
      <w:r w:rsidR="00186A1F" w:rsidRPr="00186A1F">
        <w:t xml:space="preserve">ettlement against </w:t>
      </w:r>
      <w:r w:rsidR="00186A1F">
        <w:t xml:space="preserve">the potential outcome should the </w:t>
      </w:r>
      <w:r w:rsidR="000011BF">
        <w:t>C</w:t>
      </w:r>
      <w:r w:rsidR="00186A1F">
        <w:t>laim continue</w:t>
      </w:r>
      <w:r w:rsidR="00186A1F" w:rsidRPr="00186A1F">
        <w:t>, including</w:t>
      </w:r>
      <w:r w:rsidR="00917E75">
        <w:t xml:space="preserve"> the </w:t>
      </w:r>
      <w:r w:rsidR="00186A1F" w:rsidRPr="00186A1F">
        <w:t>cost</w:t>
      </w:r>
      <w:r w:rsidR="00917E75">
        <w:t>s (in terms of both money and time)</w:t>
      </w:r>
      <w:r w:rsidR="00186A1F" w:rsidRPr="00186A1F">
        <w:t>, delay and uncertainty.</w:t>
      </w:r>
    </w:p>
    <w:p w14:paraId="6903E2DB" w14:textId="09574FDD" w:rsidR="00186A1F" w:rsidRDefault="00186A1F" w:rsidP="002309B3">
      <w:pPr>
        <w:pStyle w:val="TextLevel2"/>
      </w:pPr>
      <w:r>
        <w:t xml:space="preserve">Settlements need not be limited to </w:t>
      </w:r>
      <w:r w:rsidRPr="00186A1F">
        <w:t>outcome</w:t>
      </w:r>
      <w:r>
        <w:t>s</w:t>
      </w:r>
      <w:r w:rsidRPr="00186A1F">
        <w:t xml:space="preserve"> which could be secured through legal proceedings</w:t>
      </w:r>
      <w:r>
        <w:t xml:space="preserve"> or other formal action</w:t>
      </w:r>
      <w:r w:rsidRPr="00186A1F">
        <w:t>.</w:t>
      </w:r>
    </w:p>
    <w:p w14:paraId="05F2130C" w14:textId="78AC64FC" w:rsidR="00AA430C" w:rsidRDefault="00205B66" w:rsidP="002309B3">
      <w:pPr>
        <w:pStyle w:val="TextLevel2"/>
      </w:pPr>
      <w:r>
        <w:t>In a</w:t>
      </w:r>
      <w:r w:rsidR="00535B28">
        <w:t>ny</w:t>
      </w:r>
      <w:r>
        <w:t xml:space="preserve"> </w:t>
      </w:r>
      <w:r w:rsidR="00AA430C">
        <w:t>Settlement</w:t>
      </w:r>
      <w:r>
        <w:t xml:space="preserve"> you</w:t>
      </w:r>
      <w:r w:rsidR="00AA430C">
        <w:t xml:space="preserve"> </w:t>
      </w:r>
      <w:r w:rsidR="002309B3">
        <w:t xml:space="preserve">must </w:t>
      </w:r>
      <w:r w:rsidR="00AA430C">
        <w:t xml:space="preserve">not </w:t>
      </w:r>
      <w:r>
        <w:t xml:space="preserve">agree to </w:t>
      </w:r>
      <w:r w:rsidR="002309B3">
        <w:t xml:space="preserve">provide academic credit or an academic award. </w:t>
      </w:r>
      <w:r>
        <w:t>You</w:t>
      </w:r>
      <w:r w:rsidR="002309B3">
        <w:t xml:space="preserve"> may, </w:t>
      </w:r>
      <w:r w:rsidR="00535B28">
        <w:t xml:space="preserve">as part of a Settlement and </w:t>
      </w:r>
      <w:r w:rsidR="002309B3">
        <w:t>with appropriate a</w:t>
      </w:r>
      <w:r w:rsidR="00977A4A">
        <w:t>uthority</w:t>
      </w:r>
      <w:r w:rsidR="002309B3">
        <w:t xml:space="preserve">, </w:t>
      </w:r>
      <w:r>
        <w:t xml:space="preserve">agree to </w:t>
      </w:r>
      <w:r w:rsidR="002309B3">
        <w:t xml:space="preserve">provide additional or alternative assessment opportunities that may lead to academic credit or an academic award. </w:t>
      </w:r>
    </w:p>
    <w:p w14:paraId="07753ADA" w14:textId="03636715" w:rsidR="00917E75" w:rsidRDefault="00205B66" w:rsidP="00917E75">
      <w:pPr>
        <w:pStyle w:val="TextLevel2"/>
      </w:pPr>
      <w:r>
        <w:t>You must not use n</w:t>
      </w:r>
      <w:r w:rsidR="00917E75">
        <w:t>on-</w:t>
      </w:r>
      <w:r>
        <w:t>d</w:t>
      </w:r>
      <w:r w:rsidR="00917E75">
        <w:t>isclosure agreements</w:t>
      </w:r>
      <w:r>
        <w:t xml:space="preserve"> (NDAs)</w:t>
      </w:r>
      <w:r w:rsidR="00917E75">
        <w:t xml:space="preserve"> or </w:t>
      </w:r>
      <w:r w:rsidR="00A73DDE">
        <w:t>any other</w:t>
      </w:r>
      <w:r w:rsidR="00A73DDE" w:rsidRPr="00A73DDE">
        <w:t xml:space="preserve"> provisions that have the object or effect of preventing or restricting any student</w:t>
      </w:r>
      <w:r w:rsidR="008001E1">
        <w:t xml:space="preserve"> or member of staff</w:t>
      </w:r>
      <w:r w:rsidR="00B00095">
        <w:t xml:space="preserve"> (or former students or members of staff) </w:t>
      </w:r>
      <w:r w:rsidR="00A73DDE" w:rsidRPr="00A73DDE">
        <w:t xml:space="preserve"> from disclosing information about an allegation of harassment and/or sexual misconduct, which in any way involves or affects one or more students</w:t>
      </w:r>
      <w:r w:rsidR="00277026">
        <w:t xml:space="preserve"> or members of staff</w:t>
      </w:r>
      <w:r w:rsidR="00A73DDE" w:rsidRPr="00A73DDE">
        <w:t>, to any other person.</w:t>
      </w:r>
    </w:p>
    <w:p w14:paraId="44459B93" w14:textId="019C0A50" w:rsidR="00164638" w:rsidRDefault="00AA430C" w:rsidP="00164638">
      <w:pPr>
        <w:pStyle w:val="TextLevel2"/>
      </w:pPr>
      <w:r>
        <w:t xml:space="preserve">As far as possible, Settlements </w:t>
      </w:r>
      <w:r w:rsidR="000011BF">
        <w:t>must be</w:t>
      </w:r>
      <w:r>
        <w:t xml:space="preserve"> “in full and final settlement” of the Claim</w:t>
      </w:r>
      <w:r w:rsidR="00382670">
        <w:t xml:space="preserve"> and the issue underlying it</w:t>
      </w:r>
      <w:r>
        <w:t>.</w:t>
      </w:r>
      <w:r w:rsidR="00F645B6">
        <w:t xml:space="preserve"> The form of release </w:t>
      </w:r>
      <w:r w:rsidR="00F85B48">
        <w:t>must</w:t>
      </w:r>
      <w:r w:rsidR="00F645B6">
        <w:t xml:space="preserve"> be agreed (or pre-approved</w:t>
      </w:r>
      <w:r w:rsidR="00792356">
        <w:t>)</w:t>
      </w:r>
      <w:r w:rsidR="00F645B6">
        <w:t xml:space="preserve"> by Head of Legal Services</w:t>
      </w:r>
      <w:r w:rsidR="00F85B48">
        <w:t xml:space="preserve">. </w:t>
      </w:r>
    </w:p>
    <w:p w14:paraId="701BE806" w14:textId="786B44E7" w:rsidR="00E42908" w:rsidRDefault="00E42908" w:rsidP="00E42908">
      <w:pPr>
        <w:pStyle w:val="ParagraphHeaderlevel1"/>
      </w:pPr>
      <w:r>
        <w:t>Authority</w:t>
      </w:r>
    </w:p>
    <w:p w14:paraId="7343EA07" w14:textId="72B2A9EC" w:rsidR="00F62E50" w:rsidRDefault="00F62E50" w:rsidP="00164638">
      <w:pPr>
        <w:pStyle w:val="TextLevel2"/>
      </w:pPr>
      <w:r>
        <w:t>Financial Elements</w:t>
      </w:r>
    </w:p>
    <w:p w14:paraId="4CA1094E" w14:textId="3249BD2B" w:rsidR="00F645B6" w:rsidRDefault="00F645B6" w:rsidP="00F62E50">
      <w:pPr>
        <w:pStyle w:val="TextLevel3"/>
      </w:pPr>
      <w:r>
        <w:t>Subject to Financial Regulations</w:t>
      </w:r>
      <w:r w:rsidR="00DB1DBE">
        <w:t xml:space="preserve">, and </w:t>
      </w:r>
      <w:r w:rsidR="00382670">
        <w:t>provided budgetary authority to make payments is held</w:t>
      </w:r>
      <w:r w:rsidR="00DB1DBE">
        <w:t>, the following officers have authority to agree financial settlements up to the limits shown</w:t>
      </w:r>
      <w:r>
        <w:t>:</w:t>
      </w:r>
    </w:p>
    <w:p w14:paraId="6B73DEF4" w14:textId="1D86442E" w:rsidR="002309B3" w:rsidRDefault="002309B3" w:rsidP="00F62E50">
      <w:pPr>
        <w:pStyle w:val="TextLevel4"/>
      </w:pPr>
      <w:r>
        <w:lastRenderedPageBreak/>
        <w:t>Director of H</w:t>
      </w:r>
      <w:r w:rsidR="00382670">
        <w:t>uman Resources</w:t>
      </w:r>
      <w:r w:rsidR="00F645B6">
        <w:t xml:space="preserve"> </w:t>
      </w:r>
      <w:proofErr w:type="gramStart"/>
      <w:r w:rsidR="00F645B6">
        <w:t xml:space="preserve">- </w:t>
      </w:r>
      <w:r w:rsidR="00BB757E">
        <w:t xml:space="preserve"> (</w:t>
      </w:r>
      <w:proofErr w:type="gramEnd"/>
      <w:r w:rsidR="00BB757E">
        <w:t xml:space="preserve">payments </w:t>
      </w:r>
      <w:r w:rsidR="00382670">
        <w:t>£5,000</w:t>
      </w:r>
      <w:r w:rsidR="00BB757E">
        <w:t>)</w:t>
      </w:r>
    </w:p>
    <w:p w14:paraId="270D8F79" w14:textId="28BE70D5" w:rsidR="002309B3" w:rsidRDefault="002309B3" w:rsidP="00F62E50">
      <w:pPr>
        <w:pStyle w:val="TextLevel4"/>
      </w:pPr>
      <w:r>
        <w:t>Head of Student Casework</w:t>
      </w:r>
      <w:r w:rsidR="005142E6">
        <w:t xml:space="preserve">, Head of Vice-Chancellor’s Office, Head of Legal Services - </w:t>
      </w:r>
      <w:r w:rsidR="00F645B6">
        <w:t xml:space="preserve">- </w:t>
      </w:r>
      <w:r w:rsidR="00BB757E">
        <w:t xml:space="preserve">(payment </w:t>
      </w:r>
      <w:r w:rsidR="00382670">
        <w:t>£</w:t>
      </w:r>
      <w:r w:rsidR="005142E6">
        <w:t>2</w:t>
      </w:r>
      <w:r w:rsidR="00382670">
        <w:t>,000</w:t>
      </w:r>
      <w:r w:rsidR="00BB757E">
        <w:t xml:space="preserve">, fee/debt waiver </w:t>
      </w:r>
      <w:r w:rsidR="00DB1DBE">
        <w:t>£9,250</w:t>
      </w:r>
      <w:r w:rsidR="00BB757E">
        <w:t>)</w:t>
      </w:r>
    </w:p>
    <w:p w14:paraId="30C4B7B1" w14:textId="0B9937C0" w:rsidR="00F645B6" w:rsidRDefault="00F645B6" w:rsidP="00F62E50">
      <w:pPr>
        <w:pStyle w:val="TextLevel4"/>
      </w:pPr>
      <w:r>
        <w:t xml:space="preserve">Heads of School </w:t>
      </w:r>
      <w:r w:rsidR="00BB757E">
        <w:t xml:space="preserve">- (payment </w:t>
      </w:r>
      <w:r w:rsidR="00DB1DBE">
        <w:t>£</w:t>
      </w:r>
      <w:r w:rsidR="005142E6">
        <w:t>50</w:t>
      </w:r>
      <w:r w:rsidR="00DB1DBE">
        <w:t>0</w:t>
      </w:r>
      <w:r w:rsidR="00BB757E">
        <w:t xml:space="preserve">, fee/debt waiver </w:t>
      </w:r>
      <w:r w:rsidR="00DB1DBE">
        <w:t>£9,250</w:t>
      </w:r>
      <w:r w:rsidR="00BB757E">
        <w:t>)</w:t>
      </w:r>
    </w:p>
    <w:p w14:paraId="4A8BE233" w14:textId="17763B0B" w:rsidR="00BB757E" w:rsidRDefault="00BB757E" w:rsidP="00BF5A21">
      <w:pPr>
        <w:pStyle w:val="TextLevel3"/>
        <w:ind w:left="1418" w:hanging="425"/>
      </w:pPr>
      <w:r>
        <w:t>Above these limits</w:t>
      </w:r>
      <w:r w:rsidR="00277026">
        <w:t xml:space="preserve">, settlements </w:t>
      </w:r>
      <w:r>
        <w:t xml:space="preserve">require authorisation from </w:t>
      </w:r>
      <w:r w:rsidR="00B67221">
        <w:t xml:space="preserve">the </w:t>
      </w:r>
      <w:r w:rsidR="005142E6">
        <w:t xml:space="preserve">Chief Operating Officer or the Vice-Chancellor. </w:t>
      </w:r>
    </w:p>
    <w:p w14:paraId="594CCC03" w14:textId="4069996E" w:rsidR="00277026" w:rsidRDefault="00277026" w:rsidP="00C349D4">
      <w:pPr>
        <w:pStyle w:val="TextLevel3"/>
        <w:ind w:left="1418" w:hanging="425"/>
      </w:pPr>
      <w:r>
        <w:t xml:space="preserve">The limits stated in respect of payments excludes any </w:t>
      </w:r>
      <w:r w:rsidRPr="00277026">
        <w:t xml:space="preserve">statutory and contractual </w:t>
      </w:r>
      <w:r w:rsidR="00FD750A">
        <w:t>sums</w:t>
      </w:r>
      <w:r>
        <w:t xml:space="preserve"> due to the person making the claim, unless there is a genuine dispute about</w:t>
      </w:r>
      <w:r w:rsidR="00FD750A">
        <w:t xml:space="preserve"> </w:t>
      </w:r>
      <w:r>
        <w:t xml:space="preserve">such </w:t>
      </w:r>
      <w:r w:rsidR="006505CD">
        <w:t>sums</w:t>
      </w:r>
      <w:r>
        <w:t xml:space="preserve">. </w:t>
      </w:r>
    </w:p>
    <w:p w14:paraId="1DBEE902" w14:textId="4B2DC7F5" w:rsidR="00F62E50" w:rsidRDefault="00F62E50" w:rsidP="00F62E50">
      <w:pPr>
        <w:pStyle w:val="TextLevel2"/>
      </w:pPr>
      <w:r>
        <w:t>Non-Financial Elements</w:t>
      </w:r>
    </w:p>
    <w:p w14:paraId="7DB6DB9B" w14:textId="04D6E029" w:rsidR="00E714AE" w:rsidRDefault="00E714AE" w:rsidP="00B9343E">
      <w:pPr>
        <w:pStyle w:val="TextLevel3"/>
      </w:pPr>
      <w:r>
        <w:t xml:space="preserve">non-financial remedies can be authorised by the following officers: </w:t>
      </w:r>
    </w:p>
    <w:p w14:paraId="04EA0216" w14:textId="3498BE26" w:rsidR="00DD1CFF" w:rsidRDefault="008B6D27" w:rsidP="008B6D27">
      <w:pPr>
        <w:pStyle w:val="TextLevel4"/>
      </w:pPr>
      <w:r>
        <w:t xml:space="preserve">Academic </w:t>
      </w:r>
      <w:r w:rsidR="0023210E">
        <w:t>remedies (</w:t>
      </w:r>
      <w:r w:rsidR="007A7CC1">
        <w:t>for example</w:t>
      </w:r>
      <w:r w:rsidR="0023210E">
        <w:t xml:space="preserve">, </w:t>
      </w:r>
      <w:r w:rsidR="007A7CC1" w:rsidRPr="007A7CC1">
        <w:t>additional exceptional attempt</w:t>
      </w:r>
      <w:r w:rsidR="007A7CC1">
        <w:t xml:space="preserve">, </w:t>
      </w:r>
      <w:r w:rsidR="0023210E">
        <w:t>exceptional extension to registration</w:t>
      </w:r>
      <w:r w:rsidR="00C501B9">
        <w:t xml:space="preserve"> etc) as provided by the Academic Regulations. </w:t>
      </w:r>
    </w:p>
    <w:p w14:paraId="669DA55F" w14:textId="66A1C036" w:rsidR="00382670" w:rsidRDefault="008B6D27" w:rsidP="00E714AE">
      <w:pPr>
        <w:pStyle w:val="TextLevel4"/>
      </w:pPr>
      <w:r>
        <w:t xml:space="preserve">Reconsideration of existing casework processes (that is, academic appeals, appeals against termination, mitigating circumstances claims, </w:t>
      </w:r>
      <w:r w:rsidR="00C501B9">
        <w:t>non-academic misconduct</w:t>
      </w:r>
      <w:r>
        <w:t xml:space="preserve">) </w:t>
      </w:r>
      <w:r w:rsidR="00C501B9">
        <w:t>by</w:t>
      </w:r>
      <w:r>
        <w:t xml:space="preserve"> </w:t>
      </w:r>
      <w:r w:rsidRPr="008B6D27">
        <w:t>Head of Legal Services, Head of Student Casework</w:t>
      </w:r>
      <w:r w:rsidR="00C0324B">
        <w:t>, or Head of Vice-Chancellor’s Office</w:t>
      </w:r>
      <w:r>
        <w:t xml:space="preserve">. </w:t>
      </w:r>
    </w:p>
    <w:p w14:paraId="4F29ED8B" w14:textId="0FDB635E" w:rsidR="00E714AE" w:rsidRDefault="00382670" w:rsidP="00E714AE">
      <w:pPr>
        <w:pStyle w:val="TextLevel4"/>
      </w:pPr>
      <w:r>
        <w:t xml:space="preserve">Apologies, provided they are part of a full and final </w:t>
      </w:r>
      <w:r w:rsidR="00C0324B">
        <w:t xml:space="preserve">settlement of </w:t>
      </w:r>
      <w:r>
        <w:t xml:space="preserve">the issues being apologised for – Director of Human Resources, Head of Legal Services, Head of Student Casework, </w:t>
      </w:r>
      <w:r w:rsidR="00C0324B">
        <w:t xml:space="preserve">Head of Vice-Chancellor’s Office, </w:t>
      </w:r>
      <w:r w:rsidR="00C501B9">
        <w:t xml:space="preserve">Dean of Students, </w:t>
      </w:r>
      <w:r w:rsidR="008B6D27">
        <w:t xml:space="preserve">Academic Registrar, </w:t>
      </w:r>
      <w:r>
        <w:t xml:space="preserve">and Heads of School. </w:t>
      </w:r>
    </w:p>
    <w:p w14:paraId="01250DA8" w14:textId="07E0BF99" w:rsidR="00E714AE" w:rsidRDefault="00E714AE" w:rsidP="00E714AE">
      <w:pPr>
        <w:pStyle w:val="TextLevel3"/>
        <w:ind w:left="1418" w:hanging="425"/>
      </w:pPr>
      <w:r>
        <w:t>Other non-financial remedies require authorisation from</w:t>
      </w:r>
      <w:r w:rsidR="005142E6">
        <w:t xml:space="preserve"> Chief Operating Officer or the Vice-Chancellor</w:t>
      </w:r>
      <w:r w:rsidR="00C0324B">
        <w:t xml:space="preserve">, </w:t>
      </w:r>
      <w:r>
        <w:t xml:space="preserve">with advice from Head of Legal Services. </w:t>
      </w:r>
    </w:p>
    <w:p w14:paraId="058987AE" w14:textId="77777777" w:rsidR="002826F7" w:rsidRDefault="002826F7" w:rsidP="002826F7">
      <w:pPr>
        <w:pStyle w:val="ParagraphHeaderlevel1"/>
      </w:pPr>
      <w:r>
        <w:t>Reporting</w:t>
      </w:r>
    </w:p>
    <w:p w14:paraId="4C696C3A" w14:textId="209135A7" w:rsidR="00E714AE" w:rsidRDefault="002826F7" w:rsidP="00C349D4">
      <w:pPr>
        <w:pStyle w:val="TextLevel2"/>
      </w:pPr>
      <w:r>
        <w:t xml:space="preserve">Authorising managers will periodically report a summary of </w:t>
      </w:r>
      <w:proofErr w:type="gramStart"/>
      <w:r>
        <w:t>cases</w:t>
      </w:r>
      <w:proofErr w:type="gramEnd"/>
      <w:r>
        <w:t xml:space="preserve"> and any settlements agreed to SLT</w:t>
      </w:r>
      <w:r w:rsidR="00B00095">
        <w:t>.</w:t>
      </w:r>
    </w:p>
    <w:sectPr w:rsidR="00E714AE" w:rsidSect="007C4803">
      <w:headerReference w:type="default" r:id="rId11"/>
      <w:footerReference w:type="default" r:id="rId12"/>
      <w:headerReference w:type="first" r:id="rId13"/>
      <w:footerReference w:type="first" r:id="rId14"/>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9899" w14:textId="77777777" w:rsidR="00EC1119" w:rsidRDefault="00EC1119" w:rsidP="00587641">
      <w:r>
        <w:separator/>
      </w:r>
    </w:p>
  </w:endnote>
  <w:endnote w:type="continuationSeparator" w:id="0">
    <w:p w14:paraId="7DE3F392" w14:textId="77777777" w:rsidR="00EC1119" w:rsidRDefault="00EC1119" w:rsidP="00587641">
      <w:r>
        <w:continuationSeparator/>
      </w:r>
    </w:p>
  </w:endnote>
  <w:endnote w:type="continuationNotice" w:id="1">
    <w:p w14:paraId="1227141B" w14:textId="77777777" w:rsidR="00EC1119" w:rsidRDefault="00EC11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B4C3" w14:textId="3D212728" w:rsidR="007C4803" w:rsidRPr="00DD1CFF" w:rsidRDefault="00DD1CFF" w:rsidP="000D67EE">
    <w:pPr>
      <w:pStyle w:val="Footer"/>
      <w:jc w:val="right"/>
      <w:rPr>
        <w:rStyle w:val="PageNumber"/>
        <w:rFonts w:asciiTheme="minorBidi" w:hAnsiTheme="minorBidi"/>
        <w:sz w:val="20"/>
        <w:szCs w:val="20"/>
      </w:rPr>
    </w:pPr>
    <w:r w:rsidRPr="00DD1CFF">
      <w:rPr>
        <w:rFonts w:asciiTheme="minorBidi" w:hAnsiTheme="minorBidi"/>
        <w:sz w:val="20"/>
        <w:szCs w:val="20"/>
      </w:rPr>
      <w:t xml:space="preserve">Page </w:t>
    </w:r>
    <w:r>
      <w:rPr>
        <w:rFonts w:asciiTheme="minorBidi" w:hAnsiTheme="minorBidi"/>
        <w:sz w:val="20"/>
        <w:szCs w:val="20"/>
      </w:rPr>
      <w:fldChar w:fldCharType="begin"/>
    </w:r>
    <w:r>
      <w:rPr>
        <w:rFonts w:asciiTheme="minorBidi" w:hAnsiTheme="minorBidi"/>
        <w:sz w:val="20"/>
        <w:szCs w:val="20"/>
      </w:rPr>
      <w:instrText xml:space="preserve"> PAGE  \* Arabic  \* MERGEFORMAT </w:instrText>
    </w:r>
    <w:r>
      <w:rPr>
        <w:rFonts w:asciiTheme="minorBidi" w:hAnsiTheme="minorBidi"/>
        <w:sz w:val="20"/>
        <w:szCs w:val="20"/>
      </w:rPr>
      <w:fldChar w:fldCharType="separate"/>
    </w:r>
    <w:r w:rsidR="006854D5">
      <w:rPr>
        <w:rFonts w:asciiTheme="minorBidi" w:hAnsiTheme="minorBidi"/>
        <w:noProof/>
        <w:sz w:val="20"/>
        <w:szCs w:val="20"/>
      </w:rPr>
      <w:t>2</w:t>
    </w:r>
    <w:r>
      <w:rPr>
        <w:rFonts w:asciiTheme="minorBidi" w:hAnsiTheme="minorBidi"/>
        <w:sz w:val="20"/>
        <w:szCs w:val="20"/>
      </w:rPr>
      <w:fldChar w:fldCharType="end"/>
    </w:r>
    <w:r>
      <w:rPr>
        <w:rFonts w:asciiTheme="minorBidi" w:hAnsiTheme="minorBidi"/>
        <w:sz w:val="20"/>
        <w:szCs w:val="20"/>
      </w:rPr>
      <w:t xml:space="preserve"> of </w:t>
    </w:r>
    <w:r>
      <w:rPr>
        <w:rFonts w:asciiTheme="minorBidi" w:hAnsiTheme="minorBidi"/>
        <w:sz w:val="20"/>
        <w:szCs w:val="20"/>
      </w:rPr>
      <w:fldChar w:fldCharType="begin"/>
    </w:r>
    <w:r>
      <w:rPr>
        <w:rFonts w:asciiTheme="minorBidi" w:hAnsiTheme="minorBidi"/>
        <w:sz w:val="20"/>
        <w:szCs w:val="20"/>
      </w:rPr>
      <w:instrText xml:space="preserve"> NUMPAGES  \* Arabic  \* MERGEFORMAT </w:instrText>
    </w:r>
    <w:r>
      <w:rPr>
        <w:rFonts w:asciiTheme="minorBidi" w:hAnsiTheme="minorBidi"/>
        <w:sz w:val="20"/>
        <w:szCs w:val="20"/>
      </w:rPr>
      <w:fldChar w:fldCharType="separate"/>
    </w:r>
    <w:r w:rsidR="006854D5">
      <w:rPr>
        <w:rFonts w:asciiTheme="minorBidi" w:hAnsiTheme="minorBidi"/>
        <w:noProof/>
        <w:sz w:val="20"/>
        <w:szCs w:val="20"/>
      </w:rPr>
      <w:t>2</w:t>
    </w:r>
    <w:r>
      <w:rPr>
        <w:rFonts w:asciiTheme="minorBidi" w:hAnsiTheme="minorBid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F193" w14:textId="252DEEC1" w:rsidR="007C4803" w:rsidRPr="00DD1CFF" w:rsidRDefault="000D67EE" w:rsidP="000D67EE">
    <w:pPr>
      <w:pStyle w:val="Footer"/>
      <w:tabs>
        <w:tab w:val="left" w:pos="6135"/>
        <w:tab w:val="right" w:pos="9020"/>
      </w:tabs>
      <w:jc w:val="right"/>
      <w:rPr>
        <w:rFonts w:asciiTheme="minorBidi" w:hAnsiTheme="minorBidi"/>
        <w:sz w:val="20"/>
        <w:szCs w:val="20"/>
      </w:rPr>
    </w:pP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fldChar w:fldCharType="begin"/>
    </w:r>
    <w:r>
      <w:rPr>
        <w:rFonts w:asciiTheme="minorBidi" w:hAnsiTheme="minorBidi"/>
        <w:sz w:val="20"/>
        <w:szCs w:val="20"/>
      </w:rPr>
      <w:instrText xml:space="preserve"> TITLE  \* Caps  \* MERGEFORMAT </w:instrText>
    </w:r>
    <w:r>
      <w:rPr>
        <w:rFonts w:asciiTheme="minorBidi" w:hAnsiTheme="minorBidi"/>
        <w:sz w:val="20"/>
        <w:szCs w:val="20"/>
      </w:rPr>
      <w:fldChar w:fldCharType="end"/>
    </w:r>
    <w:r w:rsidR="00DD1CFF" w:rsidRPr="00DD1CFF">
      <w:rPr>
        <w:rFonts w:asciiTheme="minorBidi" w:hAnsiTheme="minorBidi"/>
        <w:sz w:val="20"/>
        <w:szCs w:val="20"/>
      </w:rPr>
      <w:t xml:space="preserve">Page </w:t>
    </w:r>
    <w:r w:rsidR="00DD1CFF">
      <w:rPr>
        <w:rFonts w:asciiTheme="minorBidi" w:hAnsiTheme="minorBidi"/>
        <w:sz w:val="20"/>
        <w:szCs w:val="20"/>
      </w:rPr>
      <w:fldChar w:fldCharType="begin"/>
    </w:r>
    <w:r w:rsidR="00DD1CFF">
      <w:rPr>
        <w:rFonts w:asciiTheme="minorBidi" w:hAnsiTheme="minorBidi"/>
        <w:sz w:val="20"/>
        <w:szCs w:val="20"/>
      </w:rPr>
      <w:instrText xml:space="preserve"> PAGE  \* Arabic  \* MERGEFORMAT </w:instrText>
    </w:r>
    <w:r w:rsidR="00DD1CFF">
      <w:rPr>
        <w:rFonts w:asciiTheme="minorBidi" w:hAnsiTheme="minorBidi"/>
        <w:sz w:val="20"/>
        <w:szCs w:val="20"/>
      </w:rPr>
      <w:fldChar w:fldCharType="separate"/>
    </w:r>
    <w:r w:rsidR="006854D5">
      <w:rPr>
        <w:rFonts w:asciiTheme="minorBidi" w:hAnsiTheme="minorBidi"/>
        <w:noProof/>
        <w:sz w:val="20"/>
        <w:szCs w:val="20"/>
      </w:rPr>
      <w:t>1</w:t>
    </w:r>
    <w:r w:rsidR="00DD1CFF">
      <w:rPr>
        <w:rFonts w:asciiTheme="minorBidi" w:hAnsiTheme="minorBidi"/>
        <w:sz w:val="20"/>
        <w:szCs w:val="20"/>
      </w:rPr>
      <w:fldChar w:fldCharType="end"/>
    </w:r>
    <w:r w:rsidR="00DD1CFF">
      <w:rPr>
        <w:rFonts w:asciiTheme="minorBidi" w:hAnsiTheme="minorBidi"/>
        <w:sz w:val="20"/>
        <w:szCs w:val="20"/>
      </w:rPr>
      <w:t xml:space="preserve"> of </w:t>
    </w:r>
    <w:r w:rsidR="00DD1CFF">
      <w:rPr>
        <w:rFonts w:asciiTheme="minorBidi" w:hAnsiTheme="minorBidi"/>
        <w:sz w:val="20"/>
        <w:szCs w:val="20"/>
      </w:rPr>
      <w:fldChar w:fldCharType="begin"/>
    </w:r>
    <w:r w:rsidR="00DD1CFF">
      <w:rPr>
        <w:rFonts w:asciiTheme="minorBidi" w:hAnsiTheme="minorBidi"/>
        <w:sz w:val="20"/>
        <w:szCs w:val="20"/>
      </w:rPr>
      <w:instrText xml:space="preserve"> NUMPAGES  \* Arabic  \* MERGEFORMAT </w:instrText>
    </w:r>
    <w:r w:rsidR="00DD1CFF">
      <w:rPr>
        <w:rFonts w:asciiTheme="minorBidi" w:hAnsiTheme="minorBidi"/>
        <w:sz w:val="20"/>
        <w:szCs w:val="20"/>
      </w:rPr>
      <w:fldChar w:fldCharType="separate"/>
    </w:r>
    <w:r w:rsidR="006854D5">
      <w:rPr>
        <w:rFonts w:asciiTheme="minorBidi" w:hAnsiTheme="minorBidi"/>
        <w:noProof/>
        <w:sz w:val="20"/>
        <w:szCs w:val="20"/>
      </w:rPr>
      <w:t>2</w:t>
    </w:r>
    <w:r w:rsidR="00DD1CFF">
      <w:rPr>
        <w:rFonts w:asciiTheme="minorBidi" w:hAnsi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CF39" w14:textId="77777777" w:rsidR="00EC1119" w:rsidRDefault="00EC1119" w:rsidP="00587641">
      <w:r>
        <w:separator/>
      </w:r>
    </w:p>
  </w:footnote>
  <w:footnote w:type="continuationSeparator" w:id="0">
    <w:p w14:paraId="5714A02D" w14:textId="77777777" w:rsidR="00EC1119" w:rsidRDefault="00EC1119" w:rsidP="00587641">
      <w:r>
        <w:continuationSeparator/>
      </w:r>
    </w:p>
  </w:footnote>
  <w:footnote w:type="continuationNotice" w:id="1">
    <w:p w14:paraId="534D5886" w14:textId="77777777" w:rsidR="00EC1119" w:rsidRDefault="00EC111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58AE" w14:textId="77777777" w:rsidR="00BF5A21" w:rsidRDefault="00BF5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72FF" w14:textId="77777777" w:rsidR="007C4803" w:rsidRDefault="007C4803" w:rsidP="00587641">
    <w:pPr>
      <w:pStyle w:val="Header"/>
    </w:pPr>
    <w:r>
      <w:rPr>
        <w:noProof/>
        <w:lang w:val="en-GB" w:eastAsia="zh-CN"/>
      </w:rPr>
      <w:drawing>
        <wp:inline distT="0" distB="0" distL="0" distR="0" wp14:anchorId="58021A84" wp14:editId="7EE559DB">
          <wp:extent cx="2160905" cy="554355"/>
          <wp:effectExtent l="0" t="0" r="0" b="0"/>
          <wp:docPr id="2" name="Picture 2" title="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84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7B4F66"/>
    <w:multiLevelType w:val="multilevel"/>
    <w:tmpl w:val="6100BA0A"/>
    <w:lvl w:ilvl="0">
      <w:start w:val="1"/>
      <w:numFmt w:val="decimal"/>
      <w:pStyle w:val="ParagraphHeaderlevel1"/>
      <w:lvlText w:val="%1."/>
      <w:lvlJc w:val="left"/>
      <w:pPr>
        <w:ind w:left="360" w:hanging="360"/>
      </w:pPr>
      <w:rPr>
        <w:rFonts w:hint="default"/>
      </w:rPr>
    </w:lvl>
    <w:lvl w:ilvl="1">
      <w:start w:val="1"/>
      <w:numFmt w:val="decimal"/>
      <w:pStyle w:val="TextLevel2"/>
      <w:lvlText w:val="%1.%2."/>
      <w:lvlJc w:val="left"/>
      <w:pPr>
        <w:ind w:left="792" w:hanging="432"/>
      </w:pPr>
      <w:rPr>
        <w:rFonts w:hint="default"/>
      </w:rPr>
    </w:lvl>
    <w:lvl w:ilvl="2">
      <w:start w:val="1"/>
      <w:numFmt w:val="lowerLetter"/>
      <w:pStyle w:val="TextLevel3"/>
      <w:lvlText w:val="%3)"/>
      <w:lvlJc w:val="left"/>
      <w:pPr>
        <w:ind w:left="1224" w:hanging="504"/>
      </w:pPr>
      <w:rPr>
        <w:rFonts w:hint="default"/>
      </w:rPr>
    </w:lvl>
    <w:lvl w:ilvl="3">
      <w:start w:val="1"/>
      <w:numFmt w:val="lowerRoman"/>
      <w:pStyle w:val="TextLevel4"/>
      <w:lvlText w:val="%4)"/>
      <w:lvlJc w:val="left"/>
      <w:pPr>
        <w:ind w:left="1728" w:hanging="648"/>
      </w:pPr>
      <w:rPr>
        <w:rFonts w:hint="default"/>
      </w:rPr>
    </w:lvl>
    <w:lvl w:ilvl="4">
      <w:start w:val="1"/>
      <w:numFmt w:val="bullet"/>
      <w:pStyle w:val="TextLevel5"/>
      <w:lvlText w:val=""/>
      <w:lvlJc w:val="left"/>
      <w:pPr>
        <w:ind w:left="2232" w:hanging="792"/>
      </w:pPr>
      <w:rPr>
        <w:rFonts w:ascii="Symbol" w:hAnsi="Symbol" w:cs="Times New Roman" w:hint="default"/>
      </w:rPr>
    </w:lvl>
    <w:lvl w:ilvl="5">
      <w:start w:val="1"/>
      <w:numFmt w:val="bullet"/>
      <w:pStyle w:val="Textlevel6"/>
      <w:lvlText w:val="○"/>
      <w:lvlJc w:val="left"/>
      <w:pPr>
        <w:ind w:left="2736" w:hanging="936"/>
      </w:pPr>
      <w:rPr>
        <w:rFonts w:ascii="Cambria" w:hAnsi="Cambria"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875223">
    <w:abstractNumId w:val="3"/>
  </w:num>
  <w:num w:numId="2" w16cid:durableId="2110850531">
    <w:abstractNumId w:val="0"/>
  </w:num>
  <w:num w:numId="3" w16cid:durableId="985088213">
    <w:abstractNumId w:val="1"/>
  </w:num>
  <w:num w:numId="4" w16cid:durableId="1101682721">
    <w:abstractNumId w:val="2"/>
  </w:num>
  <w:num w:numId="5" w16cid:durableId="1922719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B3"/>
    <w:rsid w:val="000011BF"/>
    <w:rsid w:val="00017B3A"/>
    <w:rsid w:val="00021902"/>
    <w:rsid w:val="00024559"/>
    <w:rsid w:val="00060BDF"/>
    <w:rsid w:val="00090141"/>
    <w:rsid w:val="000C1D4B"/>
    <w:rsid w:val="000D67EE"/>
    <w:rsid w:val="000E1A84"/>
    <w:rsid w:val="00111BCA"/>
    <w:rsid w:val="00123AA0"/>
    <w:rsid w:val="001379A7"/>
    <w:rsid w:val="00143E2E"/>
    <w:rsid w:val="00144932"/>
    <w:rsid w:val="0016121F"/>
    <w:rsid w:val="00164638"/>
    <w:rsid w:val="001856E2"/>
    <w:rsid w:val="00186A1F"/>
    <w:rsid w:val="001A2F6A"/>
    <w:rsid w:val="001A53C8"/>
    <w:rsid w:val="00205B66"/>
    <w:rsid w:val="00211776"/>
    <w:rsid w:val="0021593C"/>
    <w:rsid w:val="00217156"/>
    <w:rsid w:val="002309B3"/>
    <w:rsid w:val="0023210E"/>
    <w:rsid w:val="002575B2"/>
    <w:rsid w:val="00264799"/>
    <w:rsid w:val="00271A42"/>
    <w:rsid w:val="00277026"/>
    <w:rsid w:val="002826F7"/>
    <w:rsid w:val="00297104"/>
    <w:rsid w:val="002973B3"/>
    <w:rsid w:val="002D5642"/>
    <w:rsid w:val="002D6B6E"/>
    <w:rsid w:val="002E1836"/>
    <w:rsid w:val="0030062F"/>
    <w:rsid w:val="0035236C"/>
    <w:rsid w:val="0037743F"/>
    <w:rsid w:val="003805CF"/>
    <w:rsid w:val="00382670"/>
    <w:rsid w:val="00393957"/>
    <w:rsid w:val="003A5643"/>
    <w:rsid w:val="003C093F"/>
    <w:rsid w:val="003C70E8"/>
    <w:rsid w:val="003D0423"/>
    <w:rsid w:val="003D378E"/>
    <w:rsid w:val="003D49CC"/>
    <w:rsid w:val="003D5240"/>
    <w:rsid w:val="003E57DF"/>
    <w:rsid w:val="003F2672"/>
    <w:rsid w:val="00403F82"/>
    <w:rsid w:val="00427912"/>
    <w:rsid w:val="00470E70"/>
    <w:rsid w:val="004770C2"/>
    <w:rsid w:val="00496E02"/>
    <w:rsid w:val="004B6B51"/>
    <w:rsid w:val="004C0BF7"/>
    <w:rsid w:val="004C7784"/>
    <w:rsid w:val="004E27C0"/>
    <w:rsid w:val="004F0FBF"/>
    <w:rsid w:val="005142E6"/>
    <w:rsid w:val="0053004B"/>
    <w:rsid w:val="00535B28"/>
    <w:rsid w:val="00585A93"/>
    <w:rsid w:val="00587641"/>
    <w:rsid w:val="00591DE2"/>
    <w:rsid w:val="005B4293"/>
    <w:rsid w:val="005C4B06"/>
    <w:rsid w:val="005F3281"/>
    <w:rsid w:val="0062129C"/>
    <w:rsid w:val="006403F7"/>
    <w:rsid w:val="00647551"/>
    <w:rsid w:val="006505CD"/>
    <w:rsid w:val="006854D5"/>
    <w:rsid w:val="006858C7"/>
    <w:rsid w:val="00694856"/>
    <w:rsid w:val="006C21A1"/>
    <w:rsid w:val="006D588F"/>
    <w:rsid w:val="006E364E"/>
    <w:rsid w:val="006E5F74"/>
    <w:rsid w:val="007151FC"/>
    <w:rsid w:val="00731C98"/>
    <w:rsid w:val="00763EB8"/>
    <w:rsid w:val="00767320"/>
    <w:rsid w:val="0078218A"/>
    <w:rsid w:val="00792356"/>
    <w:rsid w:val="00795056"/>
    <w:rsid w:val="007A7CC1"/>
    <w:rsid w:val="007B1BAB"/>
    <w:rsid w:val="007B2A7D"/>
    <w:rsid w:val="007C2FA8"/>
    <w:rsid w:val="007C4803"/>
    <w:rsid w:val="008001E1"/>
    <w:rsid w:val="00827B1B"/>
    <w:rsid w:val="00832923"/>
    <w:rsid w:val="00836FA1"/>
    <w:rsid w:val="00853B07"/>
    <w:rsid w:val="00857D1B"/>
    <w:rsid w:val="008B6D27"/>
    <w:rsid w:val="008B70FB"/>
    <w:rsid w:val="008F680B"/>
    <w:rsid w:val="008F72AE"/>
    <w:rsid w:val="00912ECF"/>
    <w:rsid w:val="00917CBA"/>
    <w:rsid w:val="00917E75"/>
    <w:rsid w:val="0093663F"/>
    <w:rsid w:val="00951B70"/>
    <w:rsid w:val="00977A4A"/>
    <w:rsid w:val="00980F8B"/>
    <w:rsid w:val="00A0405D"/>
    <w:rsid w:val="00A05C65"/>
    <w:rsid w:val="00A45B66"/>
    <w:rsid w:val="00A5072F"/>
    <w:rsid w:val="00A61F24"/>
    <w:rsid w:val="00A65994"/>
    <w:rsid w:val="00A73DDE"/>
    <w:rsid w:val="00A85B8B"/>
    <w:rsid w:val="00AA1297"/>
    <w:rsid w:val="00AA430C"/>
    <w:rsid w:val="00AB4474"/>
    <w:rsid w:val="00AC1288"/>
    <w:rsid w:val="00AC4AF0"/>
    <w:rsid w:val="00AE4F92"/>
    <w:rsid w:val="00B00095"/>
    <w:rsid w:val="00B501D3"/>
    <w:rsid w:val="00B52925"/>
    <w:rsid w:val="00B62AFB"/>
    <w:rsid w:val="00B67221"/>
    <w:rsid w:val="00B72F6B"/>
    <w:rsid w:val="00BA5AEF"/>
    <w:rsid w:val="00BB757E"/>
    <w:rsid w:val="00BE541D"/>
    <w:rsid w:val="00BF5A21"/>
    <w:rsid w:val="00C0324B"/>
    <w:rsid w:val="00C349D4"/>
    <w:rsid w:val="00C501B9"/>
    <w:rsid w:val="00C81B5E"/>
    <w:rsid w:val="00CE3D97"/>
    <w:rsid w:val="00CF0370"/>
    <w:rsid w:val="00CF5394"/>
    <w:rsid w:val="00D0548B"/>
    <w:rsid w:val="00D13CD5"/>
    <w:rsid w:val="00D205AD"/>
    <w:rsid w:val="00D74F3F"/>
    <w:rsid w:val="00DB1DBE"/>
    <w:rsid w:val="00DC4817"/>
    <w:rsid w:val="00DD1CFF"/>
    <w:rsid w:val="00DD31A7"/>
    <w:rsid w:val="00E37099"/>
    <w:rsid w:val="00E42908"/>
    <w:rsid w:val="00E714AE"/>
    <w:rsid w:val="00E800EF"/>
    <w:rsid w:val="00E927CD"/>
    <w:rsid w:val="00EC1119"/>
    <w:rsid w:val="00ED1290"/>
    <w:rsid w:val="00EE0067"/>
    <w:rsid w:val="00F62E50"/>
    <w:rsid w:val="00F645B6"/>
    <w:rsid w:val="00F85B48"/>
    <w:rsid w:val="00FA383D"/>
    <w:rsid w:val="00FB338A"/>
    <w:rsid w:val="00FD006E"/>
    <w:rsid w:val="00FD750A"/>
    <w:rsid w:val="00FE2B19"/>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8627F"/>
  <w14:defaultImageDpi w14:val="330"/>
  <w15:docId w15:val="{319CCD92-E7A7-4D24-9C62-99072BAE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41"/>
    <w:pPr>
      <w:widowControl w:val="0"/>
      <w:suppressAutoHyphens/>
      <w:spacing w:before="120" w:after="120" w:line="360" w:lineRule="auto"/>
    </w:pPr>
    <w:rPr>
      <w:rFonts w:ascii="Arial" w:eastAsia="Times New Roman" w:hAnsi="Arial" w:cs="Arial"/>
      <w:snapToGrid w:val="0"/>
      <w:szCs w:val="20"/>
      <w:lang w:val="en-GB"/>
    </w:rPr>
  </w:style>
  <w:style w:type="paragraph" w:styleId="Heading1">
    <w:name w:val="heading 1"/>
    <w:aliases w:val="Section Header"/>
    <w:basedOn w:val="Heading2"/>
    <w:next w:val="Normal"/>
    <w:link w:val="Heading1Char"/>
    <w:uiPriority w:val="9"/>
    <w:qFormat/>
    <w:rsid w:val="00FF7931"/>
    <w:pPr>
      <w:spacing w:before="240"/>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paragraph" w:customStyle="1" w:styleId="ListLevel1">
    <w:name w:val="List Level 1"/>
    <w:basedOn w:val="ListParagraph"/>
    <w:qFormat/>
    <w:rsid w:val="00FF7931"/>
    <w:pPr>
      <w:widowControl/>
      <w:numPr>
        <w:numId w:val="0"/>
      </w:numPr>
      <w:suppressAutoHyphens w:val="0"/>
    </w:pPr>
    <w:rPr>
      <w:rFonts w:asciiTheme="minorBidi" w:eastAsiaTheme="minorEastAsia" w:hAnsiTheme="minorBidi" w:cstheme="minorBidi"/>
      <w:b/>
      <w:bCs/>
      <w:snapToGrid/>
      <w:sz w:val="18"/>
      <w:szCs w:val="18"/>
      <w:lang w:eastAsia="zh-CN"/>
    </w:rPr>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er Char"/>
    <w:basedOn w:val="DefaultParagraphFont"/>
    <w:link w:val="Heading1"/>
    <w:uiPriority w:val="9"/>
    <w:rsid w:val="00FF7931"/>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TOC1">
    <w:name w:val="toc 1"/>
    <w:basedOn w:val="Normal"/>
    <w:next w:val="Normal"/>
    <w:autoRedefine/>
    <w:uiPriority w:val="39"/>
    <w:unhideWhenUsed/>
    <w:rsid w:val="00FF7931"/>
    <w:pPr>
      <w:spacing w:after="100"/>
    </w:pPr>
  </w:style>
  <w:style w:type="paragraph" w:styleId="Title">
    <w:name w:val="Title"/>
    <w:aliases w:val="Document Title"/>
    <w:basedOn w:val="Heading1"/>
    <w:next w:val="Normal"/>
    <w:link w:val="TitleChar"/>
    <w:uiPriority w:val="10"/>
    <w:qFormat/>
    <w:rsid w:val="00A45B66"/>
    <w:rPr>
      <w:sz w:val="32"/>
      <w:szCs w:val="32"/>
    </w:rPr>
  </w:style>
  <w:style w:type="character" w:customStyle="1" w:styleId="TitleChar">
    <w:name w:val="Title Char"/>
    <w:aliases w:val="Document 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Level2">
    <w:name w:val="Text Level 2"/>
    <w:basedOn w:val="ListParagraph"/>
    <w:qFormat/>
    <w:rsid w:val="00E800EF"/>
    <w:pPr>
      <w:numPr>
        <w:ilvl w:val="1"/>
        <w:numId w:val="4"/>
      </w:numPr>
      <w:spacing w:before="60" w:after="60"/>
      <w:ind w:left="992" w:hanging="635"/>
      <w:contextualSpacing w:val="0"/>
    </w:pPr>
  </w:style>
  <w:style w:type="paragraph" w:customStyle="1" w:styleId="ParagraphHeaderlevel1">
    <w:name w:val="Paragraph Header (level 1)"/>
    <w:basedOn w:val="Heading3"/>
    <w:qFormat/>
    <w:rsid w:val="00021902"/>
    <w:pPr>
      <w:numPr>
        <w:numId w:val="4"/>
      </w:numPr>
      <w:ind w:left="357" w:hanging="357"/>
    </w:pPr>
  </w:style>
  <w:style w:type="paragraph" w:customStyle="1" w:styleId="TextLevel3">
    <w:name w:val="Text Level 3"/>
    <w:basedOn w:val="ListParagraph"/>
    <w:qFormat/>
    <w:rsid w:val="00B00095"/>
    <w:pPr>
      <w:numPr>
        <w:ilvl w:val="2"/>
        <w:numId w:val="4"/>
      </w:numPr>
    </w:pPr>
  </w:style>
  <w:style w:type="paragraph" w:customStyle="1" w:styleId="TextLevel4">
    <w:name w:val="Text Level 4"/>
    <w:basedOn w:val="ListParagraph"/>
    <w:qFormat/>
    <w:rsid w:val="00E800EF"/>
    <w:pPr>
      <w:numPr>
        <w:ilvl w:val="3"/>
        <w:numId w:val="4"/>
      </w:numPr>
      <w:ind w:left="1843" w:hanging="425"/>
    </w:pPr>
  </w:style>
  <w:style w:type="paragraph" w:customStyle="1" w:styleId="TextLevel5">
    <w:name w:val="Text Level 5"/>
    <w:basedOn w:val="ListParagraph"/>
    <w:qFormat/>
    <w:rsid w:val="00E800EF"/>
    <w:pPr>
      <w:numPr>
        <w:ilvl w:val="4"/>
        <w:numId w:val="4"/>
      </w:numPr>
      <w:ind w:left="2268" w:hanging="425"/>
    </w:pPr>
  </w:style>
  <w:style w:type="paragraph" w:customStyle="1" w:styleId="Textlevel6">
    <w:name w:val="Text level 6"/>
    <w:basedOn w:val="ListParagraph"/>
    <w:qFormat/>
    <w:rsid w:val="00E800EF"/>
    <w:pPr>
      <w:numPr>
        <w:ilvl w:val="5"/>
        <w:numId w:val="4"/>
      </w:numPr>
      <w:ind w:hanging="468"/>
    </w:pPr>
  </w:style>
  <w:style w:type="paragraph" w:styleId="TOC3">
    <w:name w:val="toc 3"/>
    <w:basedOn w:val="Normal"/>
    <w:next w:val="Normal"/>
    <w:autoRedefine/>
    <w:uiPriority w:val="39"/>
    <w:unhideWhenUsed/>
    <w:rsid w:val="00FF7931"/>
    <w:pPr>
      <w:spacing w:after="100"/>
      <w:ind w:left="480"/>
    </w:pPr>
  </w:style>
  <w:style w:type="character" w:styleId="Hyperlink">
    <w:name w:val="Hyperlink"/>
    <w:basedOn w:val="DefaultParagraphFont"/>
    <w:uiPriority w:val="99"/>
    <w:unhideWhenUsed/>
    <w:rsid w:val="00FF7931"/>
    <w:rPr>
      <w:color w:val="0000FF" w:themeColor="hyperlink"/>
      <w:u w:val="single"/>
    </w:rPr>
  </w:style>
  <w:style w:type="paragraph" w:styleId="TOC2">
    <w:name w:val="toc 2"/>
    <w:basedOn w:val="Normal"/>
    <w:next w:val="Normal"/>
    <w:autoRedefine/>
    <w:uiPriority w:val="39"/>
    <w:unhideWhenUsed/>
    <w:rsid w:val="00FF7931"/>
    <w:pPr>
      <w:spacing w:after="100"/>
      <w:ind w:left="240"/>
    </w:pPr>
  </w:style>
  <w:style w:type="paragraph" w:styleId="TOCHeading">
    <w:name w:val="TOC Heading"/>
    <w:basedOn w:val="Heading1"/>
    <w:next w:val="Normal"/>
    <w:uiPriority w:val="39"/>
    <w:unhideWhenUsed/>
    <w:qFormat/>
    <w:rsid w:val="0035236C"/>
    <w:pPr>
      <w:keepNext/>
      <w:keepLines/>
      <w:widowControl/>
      <w:suppressAutoHyphens w:val="0"/>
      <w:spacing w:after="0" w:line="259" w:lineRule="auto"/>
      <w:outlineLvl w:val="9"/>
    </w:pPr>
    <w:rPr>
      <w:rFonts w:asciiTheme="majorHAnsi" w:eastAsiaTheme="majorEastAsia" w:hAnsiTheme="majorHAnsi" w:cstheme="majorBidi"/>
      <w:b w:val="0"/>
      <w:bCs w:val="0"/>
      <w:snapToGrid/>
      <w:color w:val="365F91" w:themeColor="accent1" w:themeShade="BF"/>
      <w:sz w:val="32"/>
      <w:szCs w:val="32"/>
      <w:lang w:val="en-US"/>
    </w:rPr>
  </w:style>
  <w:style w:type="paragraph" w:customStyle="1" w:styleId="TextLevel2unnumbered">
    <w:name w:val="Text Level 2 unnumbered"/>
    <w:basedOn w:val="TextLevel2"/>
    <w:qFormat/>
    <w:rsid w:val="00470E70"/>
    <w:pPr>
      <w:numPr>
        <w:ilvl w:val="0"/>
        <w:numId w:val="0"/>
      </w:numPr>
      <w:ind w:left="992"/>
    </w:pPr>
  </w:style>
  <w:style w:type="character" w:styleId="PlaceholderText">
    <w:name w:val="Placeholder Text"/>
    <w:basedOn w:val="DefaultParagraphFont"/>
    <w:uiPriority w:val="99"/>
    <w:semiHidden/>
    <w:rsid w:val="00DD1CFF"/>
    <w:rPr>
      <w:color w:val="808080"/>
    </w:rPr>
  </w:style>
  <w:style w:type="character" w:styleId="CommentReference">
    <w:name w:val="annotation reference"/>
    <w:basedOn w:val="DefaultParagraphFont"/>
    <w:uiPriority w:val="99"/>
    <w:semiHidden/>
    <w:unhideWhenUsed/>
    <w:rsid w:val="002973B3"/>
    <w:rPr>
      <w:sz w:val="16"/>
      <w:szCs w:val="16"/>
    </w:rPr>
  </w:style>
  <w:style w:type="paragraph" w:styleId="CommentText">
    <w:name w:val="annotation text"/>
    <w:basedOn w:val="Normal"/>
    <w:link w:val="CommentTextChar"/>
    <w:uiPriority w:val="99"/>
    <w:semiHidden/>
    <w:unhideWhenUsed/>
    <w:rsid w:val="002973B3"/>
    <w:pPr>
      <w:spacing w:line="240" w:lineRule="auto"/>
    </w:pPr>
    <w:rPr>
      <w:sz w:val="20"/>
    </w:rPr>
  </w:style>
  <w:style w:type="character" w:customStyle="1" w:styleId="CommentTextChar">
    <w:name w:val="Comment Text Char"/>
    <w:basedOn w:val="DefaultParagraphFont"/>
    <w:link w:val="CommentText"/>
    <w:uiPriority w:val="99"/>
    <w:semiHidden/>
    <w:rsid w:val="002973B3"/>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2973B3"/>
    <w:rPr>
      <w:b/>
      <w:bCs/>
    </w:rPr>
  </w:style>
  <w:style w:type="character" w:customStyle="1" w:styleId="CommentSubjectChar">
    <w:name w:val="Comment Subject Char"/>
    <w:basedOn w:val="CommentTextChar"/>
    <w:link w:val="CommentSubject"/>
    <w:uiPriority w:val="99"/>
    <w:semiHidden/>
    <w:rsid w:val="002973B3"/>
    <w:rPr>
      <w:rFonts w:ascii="Arial" w:eastAsia="Times New Roman" w:hAnsi="Arial" w:cs="Arial"/>
      <w:b/>
      <w:bCs/>
      <w:snapToGrid w:val="0"/>
      <w:sz w:val="20"/>
      <w:szCs w:val="20"/>
      <w:lang w:val="en-GB"/>
    </w:rPr>
  </w:style>
  <w:style w:type="paragraph" w:styleId="Revision">
    <w:name w:val="Revision"/>
    <w:hidden/>
    <w:uiPriority w:val="99"/>
    <w:semiHidden/>
    <w:rsid w:val="00A73DDE"/>
    <w:rPr>
      <w:rFonts w:ascii="Arial" w:eastAsia="Times New Roman" w:hAnsi="Arial" w:cs="Arial"/>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yn\Box\SEC\Policies%20and%20Regulations\Regulation%20on%20Policies\Guidance\DRAF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3" ma:contentTypeDescription="Create a new document." ma:contentTypeScope="" ma:versionID="24d198b0ef0fd533d32138e52bb19229">
  <xsd:schema xmlns:xsd="http://www.w3.org/2001/XMLSchema" xmlns:xs="http://www.w3.org/2001/XMLSchema" xmlns:p="http://schemas.microsoft.com/office/2006/metadata/properties" xmlns:ns2="c19d9144-cbe3-4b5d-a710-46ada0e8ff40" targetNamespace="http://schemas.microsoft.com/office/2006/metadata/properties" ma:root="true" ma:fieldsID="595b2d22b933a0b7deedd496ac498ff4" ns2:_="">
    <xsd:import namespace="c19d9144-cbe3-4b5d-a710-46ada0e8ff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AE39A-0EFD-4E23-B706-FACB32A801C4}">
  <ds:schemaRefs>
    <ds:schemaRef ds:uri="http://schemas.openxmlformats.org/officeDocument/2006/bibliography"/>
  </ds:schemaRefs>
</ds:datastoreItem>
</file>

<file path=customXml/itemProps2.xml><?xml version="1.0" encoding="utf-8"?>
<ds:datastoreItem xmlns:ds="http://schemas.openxmlformats.org/officeDocument/2006/customXml" ds:itemID="{9BA6D10D-BBCD-4508-AC8B-C693975A5A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12ED8-1073-4B34-8029-71E737BA3787}">
  <ds:schemaRefs>
    <ds:schemaRef ds:uri="http://schemas.microsoft.com/sharepoint/v3/contenttype/forms"/>
  </ds:schemaRefs>
</ds:datastoreItem>
</file>

<file path=customXml/itemProps4.xml><?xml version="1.0" encoding="utf-8"?>
<ds:datastoreItem xmlns:ds="http://schemas.openxmlformats.org/officeDocument/2006/customXml" ds:itemID="{60569BC1-3A33-4F8B-878A-F9755D8FB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C:\Users\giddyn\Box\SEC\Policies and Regulations\Regulation on Policies\Guidance\DRAFT policy template.dotx</Template>
  <TotalTime>1</TotalTime>
  <Pages>3</Pages>
  <Words>700</Words>
  <Characters>3709</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4376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Bendon</dc:creator>
  <cp:keywords/>
  <dc:description/>
  <cp:lastModifiedBy>Balgisa Ahmed</cp:lastModifiedBy>
  <cp:revision>8</cp:revision>
  <cp:lastPrinted>2015-06-12T14:36:00Z</cp:lastPrinted>
  <dcterms:created xsi:type="dcterms:W3CDTF">2025-02-18T11:06:00Z</dcterms:created>
  <dcterms:modified xsi:type="dcterms:W3CDTF">2025-04-10T09:03:00Z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Order">
    <vt:r8>9138700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