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CC0B" w14:textId="77777777" w:rsidR="004A7EFF" w:rsidRDefault="004A7EFF" w:rsidP="008F7AE1">
      <w:pPr>
        <w:pStyle w:val="Subtitle"/>
        <w:jc w:val="left"/>
        <w:outlineLvl w:val="0"/>
        <w:rPr>
          <w:bCs w:val="0"/>
          <w:sz w:val="36"/>
          <w:szCs w:val="36"/>
          <w:lang w:val="en-GB"/>
        </w:rPr>
      </w:pPr>
    </w:p>
    <w:p w14:paraId="01E40A7D" w14:textId="55CDBE31" w:rsidR="008F7AE1" w:rsidRPr="00953B7B" w:rsidRDefault="008F7AE1" w:rsidP="008F7AE1">
      <w:pPr>
        <w:pStyle w:val="Subtitle"/>
        <w:jc w:val="left"/>
        <w:outlineLvl w:val="0"/>
        <w:rPr>
          <w:bCs w:val="0"/>
          <w:sz w:val="36"/>
          <w:szCs w:val="36"/>
          <w:lang w:val="en-GB"/>
        </w:rPr>
      </w:pPr>
      <w:r>
        <w:rPr>
          <w:bCs w:val="0"/>
          <w:sz w:val="36"/>
          <w:szCs w:val="36"/>
          <w:lang w:val="en-GB"/>
        </w:rPr>
        <w:t>School</w:t>
      </w:r>
      <w:r w:rsidR="008F54FA">
        <w:rPr>
          <w:bCs w:val="0"/>
          <w:sz w:val="36"/>
          <w:szCs w:val="36"/>
        </w:rPr>
        <w:t xml:space="preserve"> </w:t>
      </w:r>
      <w:r w:rsidRPr="0055369C">
        <w:rPr>
          <w:bCs w:val="0"/>
          <w:sz w:val="36"/>
          <w:szCs w:val="36"/>
        </w:rPr>
        <w:t>Response to Exte</w:t>
      </w:r>
      <w:r>
        <w:rPr>
          <w:bCs w:val="0"/>
          <w:sz w:val="36"/>
          <w:szCs w:val="36"/>
        </w:rPr>
        <w:t xml:space="preserve">rnal Examiner </w:t>
      </w:r>
      <w:r w:rsidR="00117F3C">
        <w:rPr>
          <w:bCs w:val="0"/>
          <w:sz w:val="36"/>
          <w:szCs w:val="36"/>
          <w:lang w:val="en-GB"/>
        </w:rPr>
        <w:t xml:space="preserve">Annual </w:t>
      </w:r>
      <w:r>
        <w:rPr>
          <w:bCs w:val="0"/>
          <w:sz w:val="36"/>
          <w:szCs w:val="36"/>
        </w:rPr>
        <w:t xml:space="preserve">Report </w:t>
      </w:r>
      <w:r w:rsidRPr="00BB50F7">
        <w:rPr>
          <w:bCs w:val="0"/>
          <w:sz w:val="36"/>
          <w:szCs w:val="36"/>
        </w:rPr>
        <w:t xml:space="preserve">– </w:t>
      </w:r>
      <w:r w:rsidRPr="00BB50F7">
        <w:rPr>
          <w:bCs w:val="0"/>
          <w:sz w:val="36"/>
          <w:szCs w:val="36"/>
          <w:lang w:val="en-GB"/>
        </w:rPr>
        <w:t>202</w:t>
      </w:r>
      <w:r w:rsidR="00F13261">
        <w:rPr>
          <w:bCs w:val="0"/>
          <w:sz w:val="36"/>
          <w:szCs w:val="36"/>
          <w:lang w:val="en-GB"/>
        </w:rPr>
        <w:t>5/26</w:t>
      </w:r>
    </w:p>
    <w:p w14:paraId="2473093F" w14:textId="77777777" w:rsidR="008F7AE1" w:rsidRDefault="008F7AE1" w:rsidP="008F7AE1">
      <w:pPr>
        <w:pStyle w:val="Subtitle"/>
        <w:jc w:val="left"/>
        <w:outlineLvl w:val="0"/>
        <w:rPr>
          <w:rFonts w:cs="Arial"/>
          <w:b w:val="0"/>
          <w:i/>
          <w:sz w:val="20"/>
          <w:lang w:val="en-GB"/>
        </w:rPr>
      </w:pPr>
    </w:p>
    <w:p w14:paraId="6C367354" w14:textId="52440C67" w:rsidR="008F7AE1" w:rsidRPr="001155A3" w:rsidRDefault="008F7AE1" w:rsidP="008F7AE1">
      <w:pPr>
        <w:pStyle w:val="Subtitle"/>
        <w:jc w:val="left"/>
        <w:outlineLvl w:val="0"/>
        <w:rPr>
          <w:b w:val="0"/>
          <w:i/>
          <w:sz w:val="20"/>
          <w:lang w:val="en-GB"/>
        </w:rPr>
      </w:pPr>
      <w:r>
        <w:rPr>
          <w:rFonts w:cs="Arial"/>
          <w:b w:val="0"/>
          <w:i/>
          <w:sz w:val="20"/>
          <w:lang w:val="en-GB"/>
        </w:rPr>
        <w:t>Responses must be completed in full</w:t>
      </w:r>
      <w:r w:rsidR="0097610D">
        <w:rPr>
          <w:rFonts w:cs="Arial"/>
          <w:b w:val="0"/>
          <w:i/>
          <w:sz w:val="20"/>
          <w:lang w:val="en-GB"/>
        </w:rPr>
        <w:t xml:space="preserve"> and </w:t>
      </w:r>
      <w:r>
        <w:rPr>
          <w:rFonts w:cs="Arial"/>
          <w:b w:val="0"/>
          <w:i/>
          <w:sz w:val="20"/>
          <w:lang w:val="en-GB"/>
        </w:rPr>
        <w:t>signed off by the appropriate School colleagues</w:t>
      </w:r>
      <w:r w:rsidR="0097610D">
        <w:rPr>
          <w:rFonts w:cs="Arial"/>
          <w:b w:val="0"/>
          <w:i/>
          <w:sz w:val="20"/>
          <w:lang w:val="en-GB"/>
        </w:rPr>
        <w:t xml:space="preserve">. Completed responses must be emailed to the appropriate External Examiner, copied to </w:t>
      </w:r>
      <w:r>
        <w:rPr>
          <w:rFonts w:cs="Arial"/>
          <w:b w:val="0"/>
          <w:i/>
          <w:sz w:val="20"/>
          <w:lang w:val="en-GB"/>
        </w:rPr>
        <w:t xml:space="preserve">Academic Quality and Development via </w:t>
      </w:r>
      <w:hyperlink r:id="rId10" w:history="1">
        <w:r w:rsidRPr="002064DF">
          <w:rPr>
            <w:rStyle w:val="Hyperlink"/>
            <w:rFonts w:cs="Arial"/>
            <w:b w:val="0"/>
            <w:i/>
            <w:sz w:val="20"/>
            <w:lang w:val="en-GB"/>
          </w:rPr>
          <w:t>externalexaminer@londonmet.ac.uk</w:t>
        </w:r>
      </w:hyperlink>
      <w:r>
        <w:rPr>
          <w:rFonts w:cs="Arial"/>
          <w:b w:val="0"/>
          <w:i/>
          <w:sz w:val="20"/>
          <w:lang w:val="en-GB"/>
        </w:rPr>
        <w:t xml:space="preserve"> </w:t>
      </w:r>
      <w:r w:rsidR="0097610D">
        <w:rPr>
          <w:rFonts w:cs="Arial"/>
          <w:b w:val="0"/>
          <w:i/>
          <w:sz w:val="20"/>
          <w:lang w:val="en-GB"/>
        </w:rPr>
        <w:t>.</w:t>
      </w:r>
    </w:p>
    <w:p w14:paraId="7FF34C42" w14:textId="77777777" w:rsidR="008F7AE1" w:rsidRDefault="008F7AE1" w:rsidP="008F7AE1">
      <w:pPr>
        <w:pStyle w:val="Subtitle"/>
        <w:jc w:val="left"/>
        <w:outlineLvl w:val="0"/>
        <w:rPr>
          <w:b w:val="0"/>
          <w:sz w:val="20"/>
        </w:rPr>
      </w:pP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0044"/>
      </w:tblGrid>
      <w:tr w:rsidR="008F7AE1" w14:paraId="31E8849A" w14:textId="77777777" w:rsidTr="00A4246D">
        <w:trPr>
          <w:trHeight w:val="660"/>
        </w:trPr>
        <w:tc>
          <w:tcPr>
            <w:tcW w:w="4536" w:type="dxa"/>
            <w:vAlign w:val="center"/>
          </w:tcPr>
          <w:p w14:paraId="33C16BCD" w14:textId="77777777" w:rsidR="008F7AE1" w:rsidRPr="001F49C5" w:rsidRDefault="008F7AE1" w:rsidP="008F7AE1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sz w:val="22"/>
                <w:lang w:val="en-GB" w:eastAsia="en-US"/>
              </w:rPr>
            </w:pPr>
            <w:r w:rsidRPr="001F49C5">
              <w:rPr>
                <w:rFonts w:cs="Arial"/>
                <w:sz w:val="22"/>
                <w:lang w:val="en-GB" w:eastAsia="en-US"/>
              </w:rPr>
              <w:t>Name of External Examiner:</w:t>
            </w:r>
          </w:p>
        </w:tc>
        <w:tc>
          <w:tcPr>
            <w:tcW w:w="10044" w:type="dxa"/>
            <w:vAlign w:val="center"/>
          </w:tcPr>
          <w:p w14:paraId="1E5159A3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8F7AE1" w14:paraId="7ECAE83F" w14:textId="77777777" w:rsidTr="00A4246D">
        <w:trPr>
          <w:trHeight w:val="6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033DF3D" w14:textId="77777777" w:rsidR="008F7AE1" w:rsidRPr="001F49C5" w:rsidRDefault="008F7AE1" w:rsidP="00A4246D">
            <w:pPr>
              <w:ind w:right="-108"/>
              <w:rPr>
                <w:rFonts w:ascii="Arial" w:hAnsi="Arial" w:cs="Arial"/>
              </w:rPr>
            </w:pPr>
          </w:p>
          <w:p w14:paraId="5B09E19B" w14:textId="77777777" w:rsidR="008F7AE1" w:rsidRDefault="008F7AE1" w:rsidP="00F13261">
            <w:pPr>
              <w:numPr>
                <w:ilvl w:val="0"/>
                <w:numId w:val="1"/>
              </w:numPr>
              <w:ind w:left="318" w:right="-108" w:hanging="31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and Subject Area</w:t>
            </w:r>
            <w:r w:rsidRPr="00613441">
              <w:rPr>
                <w:rFonts w:ascii="Arial" w:hAnsi="Arial" w:cs="Arial"/>
                <w:sz w:val="22"/>
              </w:rPr>
              <w:t>:</w:t>
            </w:r>
          </w:p>
          <w:p w14:paraId="48DF2868" w14:textId="3A3FEB38" w:rsidR="00F13261" w:rsidRPr="00F13261" w:rsidRDefault="00F13261" w:rsidP="00F13261">
            <w:pPr>
              <w:ind w:left="318" w:right="-108"/>
              <w:rPr>
                <w:rFonts w:ascii="Arial" w:hAnsi="Arial" w:cs="Arial"/>
                <w:sz w:val="22"/>
              </w:rPr>
            </w:pP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341E05A2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261" w14:paraId="5BA6A0EE" w14:textId="77777777" w:rsidTr="00A4246D">
        <w:trPr>
          <w:trHeight w:val="8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2D693F5F" w14:textId="77777777" w:rsidR="00F13261" w:rsidRDefault="00F13261" w:rsidP="008F7AE1">
            <w:pPr>
              <w:pStyle w:val="ListParagraph"/>
              <w:numPr>
                <w:ilvl w:val="0"/>
                <w:numId w:val="1"/>
              </w:numPr>
              <w:ind w:left="318" w:right="-108" w:hanging="31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Collaborative Partner Name</w:t>
            </w:r>
          </w:p>
          <w:p w14:paraId="7EB42A8D" w14:textId="7EDADD50" w:rsidR="00F13261" w:rsidRPr="001F49C5" w:rsidRDefault="00F13261" w:rsidP="00F13261">
            <w:pPr>
              <w:pStyle w:val="ListParagraph"/>
              <w:ind w:left="318" w:right="-1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(if applicable)</w:t>
            </w: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60D161ED" w14:textId="77777777" w:rsidR="00F13261" w:rsidRPr="003A4086" w:rsidRDefault="00F13261" w:rsidP="00A4246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F7AE1" w14:paraId="3E49C282" w14:textId="77777777" w:rsidTr="00A4246D">
        <w:trPr>
          <w:trHeight w:val="8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93CB544" w14:textId="77777777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ind w:left="318" w:right="-108" w:hanging="318"/>
              <w:rPr>
                <w:rFonts w:ascii="Arial" w:hAnsi="Arial" w:cs="Arial"/>
              </w:rPr>
            </w:pPr>
            <w:r w:rsidRPr="001F49C5">
              <w:rPr>
                <w:rFonts w:ascii="Arial" w:hAnsi="Arial" w:cs="Arial"/>
                <w:sz w:val="22"/>
              </w:rPr>
              <w:t>Modules to which the External Examiner has been appointed:</w:t>
            </w: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3902DFA0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F7AE1" w14:paraId="7AC2DF11" w14:textId="77777777" w:rsidTr="00A4246D">
        <w:trPr>
          <w:trHeight w:val="755"/>
        </w:trPr>
        <w:tc>
          <w:tcPr>
            <w:tcW w:w="4536" w:type="dxa"/>
            <w:vAlign w:val="center"/>
          </w:tcPr>
          <w:p w14:paraId="2EB7D6B6" w14:textId="77777777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School Representative completing response:</w:t>
            </w:r>
          </w:p>
        </w:tc>
        <w:tc>
          <w:tcPr>
            <w:tcW w:w="10044" w:type="dxa"/>
            <w:vAlign w:val="center"/>
          </w:tcPr>
          <w:p w14:paraId="5DB4C3A8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  <w:lang w:val="en-GB" w:eastAsia="en-US"/>
              </w:rPr>
            </w:pPr>
          </w:p>
        </w:tc>
      </w:tr>
      <w:tr w:rsidR="008F7AE1" w14:paraId="00E98BF2" w14:textId="77777777" w:rsidTr="00A4246D">
        <w:trPr>
          <w:trHeight w:val="755"/>
        </w:trPr>
        <w:tc>
          <w:tcPr>
            <w:tcW w:w="4536" w:type="dxa"/>
            <w:vAlign w:val="center"/>
          </w:tcPr>
          <w:p w14:paraId="20F4839E" w14:textId="283B9943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</w:rPr>
            </w:pPr>
            <w:r w:rsidRPr="001F49C5">
              <w:rPr>
                <w:rFonts w:ascii="Arial" w:hAnsi="Arial" w:cs="Arial"/>
                <w:iCs/>
                <w:sz w:val="22"/>
                <w:szCs w:val="22"/>
              </w:rPr>
              <w:t>Date(s) of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830C8">
              <w:rPr>
                <w:rFonts w:ascii="Arial" w:hAnsi="Arial" w:cs="Arial"/>
                <w:iCs/>
                <w:sz w:val="22"/>
                <w:szCs w:val="22"/>
              </w:rPr>
              <w:t>Module Standards Forum</w:t>
            </w:r>
            <w:r w:rsidRPr="001F49C5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10044" w:type="dxa"/>
            <w:vAlign w:val="center"/>
          </w:tcPr>
          <w:p w14:paraId="5F6A025D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  <w:lang w:val="en-GB" w:eastAsia="en-US"/>
              </w:rPr>
            </w:pPr>
          </w:p>
        </w:tc>
      </w:tr>
      <w:tr w:rsidR="008F7AE1" w14:paraId="34889FBC" w14:textId="77777777" w:rsidTr="00A4246D">
        <w:trPr>
          <w:trHeight w:val="756"/>
        </w:trPr>
        <w:tc>
          <w:tcPr>
            <w:tcW w:w="4536" w:type="dxa"/>
            <w:vAlign w:val="center"/>
          </w:tcPr>
          <w:p w14:paraId="1AAA7472" w14:textId="7B68BBE1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Arial" w:hAnsi="Arial" w:cs="Arial"/>
              </w:rPr>
            </w:pPr>
            <w:r w:rsidRPr="001F49C5">
              <w:rPr>
                <w:rFonts w:ascii="Arial" w:hAnsi="Arial" w:cs="Arial"/>
                <w:iCs/>
                <w:sz w:val="22"/>
                <w:szCs w:val="22"/>
              </w:rPr>
              <w:t>Date of</w:t>
            </w:r>
            <w:r w:rsidR="000830C8">
              <w:rPr>
                <w:rFonts w:ascii="Arial" w:hAnsi="Arial" w:cs="Arial"/>
                <w:iCs/>
                <w:sz w:val="22"/>
                <w:szCs w:val="22"/>
              </w:rPr>
              <w:t xml:space="preserve"> annual</w:t>
            </w:r>
            <w:r w:rsidRPr="001F49C5">
              <w:rPr>
                <w:rFonts w:ascii="Arial" w:hAnsi="Arial" w:cs="Arial"/>
                <w:iCs/>
                <w:sz w:val="22"/>
                <w:szCs w:val="22"/>
              </w:rPr>
              <w:t xml:space="preserve"> report submission from External Examiner:</w:t>
            </w:r>
          </w:p>
        </w:tc>
        <w:tc>
          <w:tcPr>
            <w:tcW w:w="10044" w:type="dxa"/>
            <w:vAlign w:val="center"/>
          </w:tcPr>
          <w:p w14:paraId="1841EF5E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AE1" w14:paraId="77F44B40" w14:textId="77777777" w:rsidTr="00A4246D">
        <w:trPr>
          <w:trHeight w:val="756"/>
        </w:trPr>
        <w:tc>
          <w:tcPr>
            <w:tcW w:w="4536" w:type="dxa"/>
            <w:vAlign w:val="center"/>
          </w:tcPr>
          <w:p w14:paraId="7864C26D" w14:textId="79CA9AF8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Date of </w:t>
            </w:r>
            <w:r w:rsidR="000830C8">
              <w:rPr>
                <w:rFonts w:ascii="Arial" w:hAnsi="Arial" w:cs="Arial"/>
                <w:sz w:val="22"/>
              </w:rPr>
              <w:t xml:space="preserve">annual </w:t>
            </w:r>
            <w:r>
              <w:rPr>
                <w:rFonts w:ascii="Arial" w:hAnsi="Arial" w:cs="Arial"/>
                <w:sz w:val="22"/>
              </w:rPr>
              <w:t>report response completion</w:t>
            </w:r>
            <w:r w:rsidRPr="001F49C5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0044" w:type="dxa"/>
            <w:vAlign w:val="center"/>
          </w:tcPr>
          <w:p w14:paraId="4C83D0F6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7C6F0" w14:textId="77777777" w:rsidR="008F7AE1" w:rsidRPr="00F148DF" w:rsidRDefault="008F7AE1" w:rsidP="008F7AE1">
      <w:pPr>
        <w:pStyle w:val="Subtitle"/>
        <w:jc w:val="left"/>
        <w:outlineLvl w:val="0"/>
        <w:rPr>
          <w:b w:val="0"/>
          <w:sz w:val="20"/>
        </w:rPr>
      </w:pPr>
    </w:p>
    <w:p w14:paraId="4997EC95" w14:textId="77777777" w:rsidR="008F7AE1" w:rsidRPr="0055369C" w:rsidRDefault="008F7AE1" w:rsidP="008F7AE1">
      <w:pPr>
        <w:pStyle w:val="Subtitle"/>
        <w:jc w:val="left"/>
        <w:outlineLvl w:val="0"/>
        <w:rPr>
          <w:szCs w:val="28"/>
        </w:rPr>
      </w:pPr>
    </w:p>
    <w:p w14:paraId="645BF2A8" w14:textId="77777777" w:rsidR="008F7AE1" w:rsidRDefault="008F7AE1" w:rsidP="008F7AE1">
      <w:pPr>
        <w:pStyle w:val="Subtitle"/>
        <w:jc w:val="left"/>
        <w:outlineLvl w:val="0"/>
        <w:rPr>
          <w:sz w:val="24"/>
          <w:szCs w:val="24"/>
        </w:rPr>
      </w:pPr>
    </w:p>
    <w:p w14:paraId="367911C4" w14:textId="77777777" w:rsidR="008F7AE1" w:rsidRPr="0055369C" w:rsidRDefault="008F7AE1" w:rsidP="008F7AE1">
      <w:pPr>
        <w:pStyle w:val="Subtitle"/>
        <w:jc w:val="left"/>
        <w:outlineLvl w:val="0"/>
        <w:rPr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687"/>
        <w:gridCol w:w="2982"/>
        <w:gridCol w:w="2983"/>
        <w:gridCol w:w="1940"/>
      </w:tblGrid>
      <w:tr w:rsidR="008F7AE1" w:rsidRPr="00F148DF" w14:paraId="29C841D5" w14:textId="77777777" w:rsidTr="00A4246D">
        <w:trPr>
          <w:cantSplit/>
          <w:trHeight w:val="459"/>
          <w:tblHeader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DAB53E8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Module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BEE4F8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C04A5">
              <w:rPr>
                <w:rFonts w:ascii="Arial" w:hAnsi="Arial" w:cs="Arial"/>
                <w:b/>
                <w:sz w:val="18"/>
              </w:rPr>
              <w:t>Recommendations for improvement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62B0F9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48DF">
              <w:rPr>
                <w:rFonts w:ascii="Arial" w:hAnsi="Arial" w:cs="Arial"/>
                <w:b/>
                <w:sz w:val="18"/>
              </w:rPr>
              <w:t>Action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2C00C0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48DF">
              <w:rPr>
                <w:rFonts w:ascii="Arial" w:hAnsi="Arial" w:cs="Arial"/>
                <w:b/>
                <w:sz w:val="18"/>
              </w:rPr>
              <w:t>Staff Responsible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257362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Deadline for Action to be completed</w:t>
            </w:r>
          </w:p>
        </w:tc>
      </w:tr>
      <w:tr w:rsidR="008F7AE1" w:rsidRPr="00F148DF" w14:paraId="56165198" w14:textId="77777777" w:rsidTr="00A4246D">
        <w:trPr>
          <w:cantSplit/>
          <w:trHeight w:val="558"/>
          <w:tblHeader/>
        </w:trPr>
        <w:tc>
          <w:tcPr>
            <w:tcW w:w="1988" w:type="dxa"/>
            <w:vAlign w:val="center"/>
          </w:tcPr>
          <w:p w14:paraId="029249F2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412B79EB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3BF0FE45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27577C01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623CEB2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5FB83687" w14:textId="77777777" w:rsidTr="00A4246D">
        <w:trPr>
          <w:cantSplit/>
          <w:trHeight w:val="550"/>
          <w:tblHeader/>
        </w:trPr>
        <w:tc>
          <w:tcPr>
            <w:tcW w:w="1988" w:type="dxa"/>
            <w:vAlign w:val="center"/>
          </w:tcPr>
          <w:p w14:paraId="31451BE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434CEF32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79812F6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6C052F67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1DF8754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1050794B" w14:textId="77777777" w:rsidTr="00A4246D">
        <w:trPr>
          <w:cantSplit/>
          <w:trHeight w:val="547"/>
          <w:tblHeader/>
        </w:trPr>
        <w:tc>
          <w:tcPr>
            <w:tcW w:w="1988" w:type="dxa"/>
            <w:vAlign w:val="center"/>
          </w:tcPr>
          <w:p w14:paraId="3910BE0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5257A681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079B7C0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72F1F83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47CCA130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71D5B0EF" w14:textId="77777777" w:rsidTr="00A4246D">
        <w:trPr>
          <w:cantSplit/>
          <w:trHeight w:val="569"/>
          <w:tblHeader/>
        </w:trPr>
        <w:tc>
          <w:tcPr>
            <w:tcW w:w="1988" w:type="dxa"/>
            <w:vAlign w:val="center"/>
          </w:tcPr>
          <w:p w14:paraId="7A49F754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02A23D7E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251DB483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7FA2BFB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21A27E5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64F3F28F" w14:textId="77777777" w:rsidTr="00A4246D">
        <w:trPr>
          <w:cantSplit/>
          <w:trHeight w:val="503"/>
          <w:tblHeader/>
        </w:trPr>
        <w:tc>
          <w:tcPr>
            <w:tcW w:w="1988" w:type="dxa"/>
            <w:vAlign w:val="center"/>
          </w:tcPr>
          <w:p w14:paraId="2DF1BF2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2E3F1E9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4685AED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11917774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14A04E9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DAD53E1" w14:textId="77777777" w:rsidR="008F7AE1" w:rsidRDefault="008F7AE1" w:rsidP="008F7AE1">
      <w:pPr>
        <w:spacing w:after="160" w:line="259" w:lineRule="auto"/>
        <w:rPr>
          <w:rFonts w:ascii="Arial" w:hAnsi="Arial" w:cs="Arial"/>
          <w:b/>
          <w:i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4649"/>
        <w:gridCol w:w="8054"/>
      </w:tblGrid>
      <w:tr w:rsidR="008F7AE1" w14:paraId="2E2A4D58" w14:textId="77777777" w:rsidTr="00A4246D">
        <w:trPr>
          <w:trHeight w:val="467"/>
        </w:trPr>
        <w:tc>
          <w:tcPr>
            <w:tcW w:w="1877" w:type="dxa"/>
            <w:shd w:val="clear" w:color="auto" w:fill="F2F2F2"/>
            <w:vAlign w:val="center"/>
          </w:tcPr>
          <w:p w14:paraId="7D77C935" w14:textId="77777777" w:rsidR="008F7AE1" w:rsidRPr="00974137" w:rsidRDefault="008F7AE1" w:rsidP="00A4246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Module</w:t>
            </w:r>
          </w:p>
        </w:tc>
        <w:tc>
          <w:tcPr>
            <w:tcW w:w="4649" w:type="dxa"/>
            <w:shd w:val="clear" w:color="auto" w:fill="F2F2F2"/>
            <w:vAlign w:val="center"/>
          </w:tcPr>
          <w:p w14:paraId="776EFACD" w14:textId="77777777" w:rsidR="008F7AE1" w:rsidRPr="00974137" w:rsidRDefault="008F7AE1" w:rsidP="00A4246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 w:rsidRPr="00974137">
              <w:rPr>
                <w:sz w:val="18"/>
                <w:szCs w:val="18"/>
                <w:lang w:val="en-GB"/>
              </w:rPr>
              <w:t>Area of good practice / innovation</w:t>
            </w:r>
          </w:p>
        </w:tc>
        <w:tc>
          <w:tcPr>
            <w:tcW w:w="8054" w:type="dxa"/>
            <w:shd w:val="clear" w:color="auto" w:fill="F2F2F2"/>
            <w:vAlign w:val="center"/>
          </w:tcPr>
          <w:p w14:paraId="779870BF" w14:textId="77777777" w:rsidR="008F7AE1" w:rsidRPr="00974137" w:rsidRDefault="008F7AE1" w:rsidP="00A4246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 w:rsidRPr="00974137">
              <w:rPr>
                <w:sz w:val="18"/>
                <w:szCs w:val="18"/>
                <w:lang w:val="en-GB"/>
              </w:rPr>
              <w:t>Opportunities for dissemination of good practice</w:t>
            </w:r>
          </w:p>
        </w:tc>
      </w:tr>
      <w:tr w:rsidR="008F7AE1" w14:paraId="79B81D1B" w14:textId="77777777" w:rsidTr="00A4246D">
        <w:trPr>
          <w:trHeight w:val="562"/>
        </w:trPr>
        <w:tc>
          <w:tcPr>
            <w:tcW w:w="1877" w:type="dxa"/>
            <w:vAlign w:val="center"/>
          </w:tcPr>
          <w:p w14:paraId="27E5E97C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3A3AFC95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03F8C55C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8F7AE1" w:rsidRPr="00974137" w14:paraId="7CC06344" w14:textId="77777777" w:rsidTr="00A4246D">
        <w:trPr>
          <w:trHeight w:val="562"/>
        </w:trPr>
        <w:tc>
          <w:tcPr>
            <w:tcW w:w="1877" w:type="dxa"/>
            <w:vAlign w:val="center"/>
          </w:tcPr>
          <w:p w14:paraId="274187FA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180A3C58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5BB9AA20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8F7AE1" w14:paraId="1ECA3ED7" w14:textId="77777777" w:rsidTr="00A4246D">
        <w:trPr>
          <w:trHeight w:val="562"/>
        </w:trPr>
        <w:tc>
          <w:tcPr>
            <w:tcW w:w="1877" w:type="dxa"/>
            <w:vAlign w:val="center"/>
          </w:tcPr>
          <w:p w14:paraId="7BAD1924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3AAA7A95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392D6D63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</w:tbl>
    <w:p w14:paraId="7A2F0C01" w14:textId="77777777" w:rsidR="00F13261" w:rsidRDefault="00F13261" w:rsidP="00F13261">
      <w:pPr>
        <w:spacing w:line="259" w:lineRule="auto"/>
        <w:rPr>
          <w:rFonts w:ascii="Arial" w:hAnsi="Arial" w:cs="Arial"/>
          <w:b/>
          <w:i/>
        </w:rPr>
      </w:pPr>
    </w:p>
    <w:p w14:paraId="6784C928" w14:textId="2520E648" w:rsidR="008F7AE1" w:rsidRDefault="008F7AE1" w:rsidP="008F7AE1">
      <w:pPr>
        <w:spacing w:after="160" w:line="259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Signatures:</w:t>
      </w: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10"/>
        <w:gridCol w:w="1170"/>
        <w:gridCol w:w="3780"/>
      </w:tblGrid>
      <w:tr w:rsidR="008F7AE1" w14:paraId="52A71EE4" w14:textId="77777777" w:rsidTr="00A4246D">
        <w:trPr>
          <w:trHeight w:val="660"/>
        </w:trPr>
        <w:tc>
          <w:tcPr>
            <w:tcW w:w="4320" w:type="dxa"/>
            <w:vAlign w:val="center"/>
          </w:tcPr>
          <w:p w14:paraId="18A39B47" w14:textId="77777777" w:rsidR="008F7AE1" w:rsidRPr="0094081F" w:rsidRDefault="008F7AE1" w:rsidP="00A4246D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en-GB" w:eastAsia="en-US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Head of Subject:</w:t>
            </w:r>
          </w:p>
        </w:tc>
        <w:tc>
          <w:tcPr>
            <w:tcW w:w="5310" w:type="dxa"/>
            <w:vAlign w:val="center"/>
          </w:tcPr>
          <w:p w14:paraId="5788A4C5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1170" w:type="dxa"/>
            <w:vAlign w:val="center"/>
          </w:tcPr>
          <w:p w14:paraId="3025F953" w14:textId="77777777" w:rsidR="008F7AE1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cs="Arial"/>
                <w:b/>
                <w:sz w:val="22"/>
                <w:szCs w:val="22"/>
                <w:lang w:val="en-GB" w:eastAsia="en-US"/>
              </w:rPr>
              <w:t>Date:</w:t>
            </w:r>
          </w:p>
        </w:tc>
        <w:tc>
          <w:tcPr>
            <w:tcW w:w="3780" w:type="dxa"/>
            <w:vAlign w:val="center"/>
          </w:tcPr>
          <w:p w14:paraId="3BDAC43D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14:paraId="7E9FBBBF" w14:textId="77777777" w:rsidR="00A072D1" w:rsidRDefault="00A072D1"/>
    <w:sectPr w:rsidR="00A072D1" w:rsidSect="008F7AE1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60E3" w14:textId="77777777" w:rsidR="00E37B14" w:rsidRDefault="00E37B14" w:rsidP="004A7EFF">
      <w:r>
        <w:separator/>
      </w:r>
    </w:p>
  </w:endnote>
  <w:endnote w:type="continuationSeparator" w:id="0">
    <w:p w14:paraId="7B16FD16" w14:textId="77777777" w:rsidR="00E37B14" w:rsidRDefault="00E37B14" w:rsidP="004A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B7A" w14:textId="3969949B" w:rsidR="004A7EFF" w:rsidRDefault="004A7EFF" w:rsidP="004A7EFF">
    <w:pPr>
      <w:pStyle w:val="Footer"/>
    </w:pPr>
    <w:r>
      <w:t xml:space="preserve">AQD028 Response to External Examiner </w:t>
    </w:r>
    <w:r>
      <w:rPr>
        <w:lang w:val="en-GB"/>
      </w:rPr>
      <w:t xml:space="preserve">Annual </w:t>
    </w:r>
    <w:r>
      <w:t>Report 202</w:t>
    </w:r>
    <w:r w:rsidR="00F13261">
      <w:t>5-26</w:t>
    </w:r>
  </w:p>
  <w:p w14:paraId="020B7A57" w14:textId="77777777" w:rsidR="004A7EFF" w:rsidRPr="004A7EFF" w:rsidRDefault="004A7EFF" w:rsidP="004A7EFF">
    <w:pPr>
      <w:pStyle w:val="Footer"/>
      <w:rPr>
        <w:sz w:val="16"/>
        <w:szCs w:val="16"/>
        <w:lang w:val="en-GB"/>
      </w:rPr>
    </w:pPr>
  </w:p>
  <w:p w14:paraId="6924AA32" w14:textId="44A53799" w:rsidR="004A7EFF" w:rsidRPr="004A7EFF" w:rsidRDefault="004A7EFF" w:rsidP="004A7EFF">
    <w:pPr>
      <w:pStyle w:val="Footer"/>
      <w:rPr>
        <w:sz w:val="16"/>
        <w:szCs w:val="16"/>
        <w:lang w:val="en-GB"/>
      </w:rPr>
    </w:pPr>
    <w:r w:rsidRPr="004A7EFF">
      <w:rPr>
        <w:sz w:val="16"/>
        <w:szCs w:val="16"/>
        <w:lang w:val="en-GB"/>
      </w:rPr>
      <w:t xml:space="preserve">Reviewed: </w:t>
    </w:r>
    <w:r w:rsidR="000830C8">
      <w:rPr>
        <w:sz w:val="16"/>
        <w:szCs w:val="16"/>
        <w:lang w:val="en-GB"/>
      </w:rPr>
      <w:t>June 202</w:t>
    </w:r>
    <w:r w:rsidR="00F13261">
      <w:rPr>
        <w:sz w:val="16"/>
        <w:szCs w:val="16"/>
        <w:lang w:val="en-GB"/>
      </w:rPr>
      <w:t>6</w:t>
    </w:r>
  </w:p>
  <w:p w14:paraId="0F6C1AAF" w14:textId="2DA08A6D" w:rsidR="004A7EFF" w:rsidRPr="004A7EFF" w:rsidRDefault="004A7EFF" w:rsidP="004A7EFF">
    <w:pPr>
      <w:pStyle w:val="Footer"/>
      <w:rPr>
        <w:sz w:val="16"/>
        <w:szCs w:val="16"/>
        <w:lang w:val="en-GB"/>
      </w:rPr>
    </w:pPr>
    <w:r w:rsidRPr="004A7EFF">
      <w:rPr>
        <w:sz w:val="16"/>
        <w:szCs w:val="16"/>
        <w:lang w:val="en-GB"/>
      </w:rPr>
      <w:t xml:space="preserve">Next Review Date: </w:t>
    </w:r>
    <w:r w:rsidR="000830C8">
      <w:rPr>
        <w:sz w:val="16"/>
        <w:szCs w:val="16"/>
        <w:lang w:val="en-GB"/>
      </w:rPr>
      <w:t>June 202</w:t>
    </w:r>
    <w:r w:rsidR="00F13261">
      <w:rPr>
        <w:sz w:val="16"/>
        <w:szCs w:val="16"/>
        <w:lang w:val="en-GB"/>
      </w:rPr>
      <w:t>7</w:t>
    </w:r>
  </w:p>
  <w:p w14:paraId="4E2569FD" w14:textId="77777777" w:rsidR="004A7EFF" w:rsidRDefault="004A7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DEBD" w14:textId="77777777" w:rsidR="00E37B14" w:rsidRDefault="00E37B14" w:rsidP="004A7EFF">
      <w:r>
        <w:separator/>
      </w:r>
    </w:p>
  </w:footnote>
  <w:footnote w:type="continuationSeparator" w:id="0">
    <w:p w14:paraId="63788DB8" w14:textId="77777777" w:rsidR="00E37B14" w:rsidRDefault="00E37B14" w:rsidP="004A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6865" w14:textId="1FA98EB8" w:rsidR="004A7EFF" w:rsidRDefault="004A7EFF">
    <w:pPr>
      <w:pStyle w:val="Header"/>
    </w:pPr>
    <w:r w:rsidRPr="0000347C">
      <w:rPr>
        <w:rFonts w:ascii="Arial" w:hAnsi="Arial" w:cs="Arial"/>
        <w:noProof/>
      </w:rPr>
      <w:drawing>
        <wp:inline distT="0" distB="0" distL="0" distR="0" wp14:anchorId="46D4E815" wp14:editId="70D85327">
          <wp:extent cx="2160905" cy="554355"/>
          <wp:effectExtent l="0" t="0" r="0" b="4445"/>
          <wp:docPr id="3" name="Picture 79" descr="London Me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9" descr="London Met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78626C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8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E1"/>
    <w:rsid w:val="000830C8"/>
    <w:rsid w:val="00117F3C"/>
    <w:rsid w:val="0014604D"/>
    <w:rsid w:val="0017407C"/>
    <w:rsid w:val="001D5B5C"/>
    <w:rsid w:val="0034170D"/>
    <w:rsid w:val="003926FA"/>
    <w:rsid w:val="004A7EFF"/>
    <w:rsid w:val="005A7639"/>
    <w:rsid w:val="00751251"/>
    <w:rsid w:val="007D2E72"/>
    <w:rsid w:val="008715D3"/>
    <w:rsid w:val="008D3371"/>
    <w:rsid w:val="008F54FA"/>
    <w:rsid w:val="008F7AE1"/>
    <w:rsid w:val="009267A3"/>
    <w:rsid w:val="00941E62"/>
    <w:rsid w:val="0097610D"/>
    <w:rsid w:val="00A072D1"/>
    <w:rsid w:val="00A17459"/>
    <w:rsid w:val="00AB359A"/>
    <w:rsid w:val="00B064E1"/>
    <w:rsid w:val="00D508A7"/>
    <w:rsid w:val="00DD099E"/>
    <w:rsid w:val="00E37B1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BF09"/>
  <w15:chartTrackingRefBased/>
  <w15:docId w15:val="{5352BEE2-3A61-4CDF-9143-EC58801E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7AE1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F7AE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rsid w:val="008F7A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AE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8F7AE1"/>
    <w:pPr>
      <w:jc w:val="center"/>
    </w:pPr>
    <w:rPr>
      <w:rFonts w:ascii="Arial" w:hAnsi="Arial"/>
      <w:b/>
      <w:bCs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8F7AE1"/>
    <w:rPr>
      <w:rFonts w:ascii="Arial" w:eastAsia="Times New Roman" w:hAnsi="Arial" w:cs="Times New Roman"/>
      <w:b/>
      <w:bCs/>
      <w:kern w:val="0"/>
      <w:sz w:val="28"/>
      <w:szCs w:val="20"/>
      <w:lang w:val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ternalexaminer@londonme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75DC5-AEB5-43AC-ACE5-563BB21B8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5AE18-2827-48BB-854D-881393F7EC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4a01b-aede-4370-8fa9-b7a959cab531"/>
    <ds:schemaRef ds:uri="c19d9144-cbe3-4b5d-a710-46ada0e8ff40"/>
  </ds:schemaRefs>
</ds:datastoreItem>
</file>

<file path=customXml/itemProps3.xml><?xml version="1.0" encoding="utf-8"?>
<ds:datastoreItem xmlns:ds="http://schemas.openxmlformats.org/officeDocument/2006/customXml" ds:itemID="{3056D1EA-A09F-4976-AC8D-F546CAAC0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Moyra Throssell</dc:creator>
  <cp:keywords/>
  <dc:description/>
  <cp:lastModifiedBy>Moyra Throssell</cp:lastModifiedBy>
  <cp:revision>2</cp:revision>
  <dcterms:created xsi:type="dcterms:W3CDTF">2026-05-29T18:04:00Z</dcterms:created>
  <dcterms:modified xsi:type="dcterms:W3CDTF">2026-05-29T18:04:00Z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