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42BA110E" w:rsidR="00D1010D" w:rsidRPr="00A65C52" w:rsidRDefault="00D1010D">
      <w:pPr>
        <w:rPr>
          <w:rFonts w:ascii="Arial" w:hAnsi="Arial" w:cs="Arial"/>
          <w:sz w:val="22"/>
          <w:szCs w:val="22"/>
        </w:rPr>
      </w:pPr>
    </w:p>
    <w:p w14:paraId="0F64F8C8" w14:textId="28A196DE" w:rsidR="00A65C52" w:rsidRPr="00A65C52" w:rsidRDefault="003F4911" w:rsidP="000B25BE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140004" w14:textId="771351E2" w:rsidR="00A65C52" w:rsidRPr="00A65C52" w:rsidRDefault="00A65C52">
      <w:pPr>
        <w:rPr>
          <w:rFonts w:ascii="Arial" w:hAnsi="Arial" w:cs="Arial"/>
          <w:sz w:val="22"/>
          <w:szCs w:val="22"/>
        </w:rPr>
      </w:pPr>
    </w:p>
    <w:p w14:paraId="3B393799" w14:textId="5657124B" w:rsidR="00A65C52" w:rsidRPr="00A65C52" w:rsidRDefault="00A65C52">
      <w:pPr>
        <w:rPr>
          <w:rFonts w:ascii="Arial" w:hAnsi="Arial" w:cs="Arial"/>
          <w:b/>
          <w:sz w:val="22"/>
          <w:szCs w:val="22"/>
        </w:rPr>
      </w:pPr>
      <w:r w:rsidRPr="00A65C52">
        <w:rPr>
          <w:rFonts w:ascii="Arial" w:hAnsi="Arial" w:cs="Arial"/>
          <w:b/>
          <w:szCs w:val="22"/>
        </w:rPr>
        <w:t>AQD</w:t>
      </w:r>
      <w:r w:rsidR="0046223B">
        <w:rPr>
          <w:rFonts w:ascii="Arial" w:hAnsi="Arial" w:cs="Arial"/>
          <w:b/>
          <w:szCs w:val="22"/>
        </w:rPr>
        <w:t>015</w:t>
      </w:r>
      <w:r w:rsidRPr="00A65C52">
        <w:rPr>
          <w:rFonts w:ascii="Arial" w:hAnsi="Arial" w:cs="Arial"/>
          <w:b/>
          <w:szCs w:val="22"/>
        </w:rPr>
        <w:t xml:space="preserve"> – QAA Subject </w:t>
      </w:r>
      <w:r w:rsidR="004E7009">
        <w:rPr>
          <w:rFonts w:ascii="Arial" w:hAnsi="Arial" w:cs="Arial"/>
          <w:b/>
          <w:szCs w:val="22"/>
        </w:rPr>
        <w:t>Benchmark</w:t>
      </w:r>
      <w:r w:rsidRPr="00A65C52">
        <w:rPr>
          <w:rFonts w:ascii="Arial" w:hAnsi="Arial" w:cs="Arial"/>
          <w:b/>
          <w:szCs w:val="22"/>
        </w:rPr>
        <w:t xml:space="preserve"> Mapping </w:t>
      </w:r>
    </w:p>
    <w:p w14:paraId="035687A0" w14:textId="6AE7C034" w:rsidR="00A65C52" w:rsidRPr="00A65C52" w:rsidRDefault="00A65C52">
      <w:pPr>
        <w:rPr>
          <w:rFonts w:ascii="Arial" w:hAnsi="Arial" w:cs="Arial"/>
          <w:sz w:val="22"/>
          <w:szCs w:val="22"/>
        </w:rPr>
      </w:pPr>
    </w:p>
    <w:p w14:paraId="22D6BC96" w14:textId="62419BA6" w:rsidR="00A65C52" w:rsidRDefault="00A65C52">
      <w:pPr>
        <w:rPr>
          <w:rFonts w:ascii="Arial" w:hAnsi="Arial" w:cs="Arial"/>
          <w:sz w:val="22"/>
          <w:szCs w:val="22"/>
        </w:rPr>
      </w:pP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This document identifies how the SBS have been considered and integrated into course design. Course teams </w:t>
      </w:r>
      <w:r w:rsidR="00F108E5">
        <w:rPr>
          <w:rFonts w:ascii="Arial" w:hAnsi="Arial" w:cs="Arial"/>
          <w:i/>
          <w:color w:val="2E74B5" w:themeColor="accent1" w:themeShade="BF"/>
          <w:sz w:val="22"/>
          <w:szCs w:val="22"/>
        </w:rPr>
        <w:t>should</w:t>
      </w: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 detail how the statements have been considered and embedded into course and module level </w:t>
      </w:r>
      <w:r w:rsidR="00F108E5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design, </w:t>
      </w: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outcomes and syllabus. Subject benchmark statements </w:t>
      </w:r>
      <w:r w:rsidR="00F108E5">
        <w:rPr>
          <w:rFonts w:ascii="Arial" w:hAnsi="Arial" w:cs="Arial"/>
          <w:i/>
          <w:color w:val="2E74B5" w:themeColor="accent1" w:themeShade="BF"/>
          <w:sz w:val="22"/>
          <w:szCs w:val="22"/>
        </w:rPr>
        <w:t>are available</w:t>
      </w:r>
      <w:r w:rsidRPr="00A65C52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hyperlink r:id="rId6" w:history="1">
        <w:r w:rsidRPr="00A65C5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09E57087" w14:textId="421A9A9F" w:rsidR="00A65C52" w:rsidRPr="00A65C52" w:rsidRDefault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</w:p>
    <w:p w14:paraId="11AAACB7" w14:textId="463B807D" w:rsidR="00A65C52" w:rsidRPr="00A65C52" w:rsidRDefault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NB: any blue text is guidance text for consideration and action, and should be removed before being submitted to AQD. </w:t>
      </w:r>
    </w:p>
    <w:p w14:paraId="4EA43E6A" w14:textId="0DFB584E" w:rsidR="00A65C52" w:rsidRPr="00A65C52" w:rsidRDefault="00A65C52">
      <w:pPr>
        <w:rPr>
          <w:rFonts w:ascii="Arial" w:hAnsi="Arial" w:cs="Arial"/>
          <w:sz w:val="22"/>
          <w:szCs w:val="22"/>
        </w:rPr>
      </w:pPr>
    </w:p>
    <w:p w14:paraId="7B9B85B0" w14:textId="357046AA" w:rsidR="00A65C52" w:rsidRPr="00A65C52" w:rsidRDefault="00A65C52" w:rsidP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Title(s): </w:t>
      </w: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i.e. BSc (Hons) Sports </w:t>
      </w:r>
    </w:p>
    <w:p w14:paraId="674EC208" w14:textId="77777777" w:rsidR="00A65C52" w:rsidRDefault="00A65C52" w:rsidP="00A65C52">
      <w:pPr>
        <w:rPr>
          <w:rFonts w:ascii="Arial" w:hAnsi="Arial" w:cs="Arial"/>
          <w:b/>
          <w:sz w:val="22"/>
          <w:szCs w:val="22"/>
        </w:rPr>
      </w:pPr>
    </w:p>
    <w:p w14:paraId="44158BB8" w14:textId="18649FAF" w:rsidR="00A65C52" w:rsidRPr="00A65C52" w:rsidRDefault="00A65C52" w:rsidP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A65C52">
        <w:rPr>
          <w:rFonts w:ascii="Arial" w:hAnsi="Arial" w:cs="Arial"/>
          <w:b/>
          <w:sz w:val="22"/>
          <w:szCs w:val="22"/>
        </w:rPr>
        <w:t>Name of Subject Benchmark Statement</w:t>
      </w:r>
      <w:r w:rsidRPr="00A65C5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>i.e. Events, Hospitality, Leisure, Sport and Tourism (2016)</w:t>
      </w:r>
    </w:p>
    <w:p w14:paraId="7E775C1C" w14:textId="68FB5214" w:rsidR="00A65C52" w:rsidRDefault="00A65C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5240"/>
        <w:gridCol w:w="7938"/>
      </w:tblGrid>
      <w:tr w:rsidR="00A65C52" w14:paraId="45006325" w14:textId="77777777" w:rsidTr="00A65C52">
        <w:tc>
          <w:tcPr>
            <w:tcW w:w="5240" w:type="dxa"/>
            <w:shd w:val="clear" w:color="auto" w:fill="D9D9D9" w:themeFill="background1" w:themeFillShade="D9"/>
          </w:tcPr>
          <w:p w14:paraId="6B975381" w14:textId="132BBF1A" w:rsidR="00A65C52" w:rsidRPr="00A65C52" w:rsidRDefault="00A65C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52">
              <w:rPr>
                <w:rFonts w:ascii="Arial" w:hAnsi="Arial" w:cs="Arial"/>
                <w:b/>
                <w:sz w:val="22"/>
                <w:szCs w:val="22"/>
              </w:rPr>
              <w:t>Subject Benchmark Statement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76B6B95" w14:textId="0A149F1D" w:rsidR="00A65C52" w:rsidRPr="00A65C52" w:rsidRDefault="00A65C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52">
              <w:rPr>
                <w:rFonts w:ascii="Arial" w:hAnsi="Arial" w:cs="Arial"/>
                <w:b/>
                <w:sz w:val="22"/>
                <w:szCs w:val="22"/>
              </w:rPr>
              <w:t>Mapping to Course(s) and Module(s)</w:t>
            </w:r>
          </w:p>
        </w:tc>
      </w:tr>
      <w:tr w:rsidR="00A65C52" w14:paraId="5D8616D5" w14:textId="77777777" w:rsidTr="00A65C52">
        <w:tc>
          <w:tcPr>
            <w:tcW w:w="5240" w:type="dxa"/>
          </w:tcPr>
          <w:p w14:paraId="3AE86D37" w14:textId="7519FAE7" w:rsidR="00A65C52" w:rsidRPr="00A65C52" w:rsidRDefault="00A65C52" w:rsidP="00A65C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C52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i.e. </w:t>
            </w:r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 xml:space="preserve">6.16 An </w:t>
            </w:r>
            <w:proofErr w:type="spellStart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>honours</w:t>
            </w:r>
            <w:proofErr w:type="spellEnd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 xml:space="preserve"> graduate in Sport related </w:t>
            </w:r>
            <w:proofErr w:type="spellStart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>programmes</w:t>
            </w:r>
            <w:proofErr w:type="spellEnd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 xml:space="preserve"> is able to critically appraise and evaluate sport in its social, health-related, environmental, managerial and/or performance contexts. </w:t>
            </w:r>
          </w:p>
        </w:tc>
        <w:tc>
          <w:tcPr>
            <w:tcW w:w="7938" w:type="dxa"/>
          </w:tcPr>
          <w:p w14:paraId="01B2AA9B" w14:textId="00DB78CC" w:rsidR="00A65C52" w:rsidRPr="00A65C52" w:rsidRDefault="00A65C52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A65C52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i.e. This SBS has been integrated into Course Learning outcome number 3, and in modules X, Y, and Z. Students will demonstrate this by learning and developing skills in A, B, C areas and assessments E, F and G support this. </w:t>
            </w:r>
          </w:p>
        </w:tc>
      </w:tr>
      <w:tr w:rsidR="00A65C52" w14:paraId="47D7AE21" w14:textId="77777777" w:rsidTr="00A65C52">
        <w:tc>
          <w:tcPr>
            <w:tcW w:w="5240" w:type="dxa"/>
          </w:tcPr>
          <w:p w14:paraId="7C26D5DF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8E7CCCF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67EF1554" w14:textId="77777777" w:rsidTr="00A65C52">
        <w:tc>
          <w:tcPr>
            <w:tcW w:w="5240" w:type="dxa"/>
          </w:tcPr>
          <w:p w14:paraId="383FFC22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87D85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4D1969A4" w14:textId="77777777" w:rsidTr="00A65C52">
        <w:tc>
          <w:tcPr>
            <w:tcW w:w="5240" w:type="dxa"/>
          </w:tcPr>
          <w:p w14:paraId="5A1228BB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5B17962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0C616EE2" w14:textId="77777777" w:rsidTr="00A65C52">
        <w:tc>
          <w:tcPr>
            <w:tcW w:w="5240" w:type="dxa"/>
          </w:tcPr>
          <w:p w14:paraId="62F6921E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8506510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3B9A817E" w14:textId="77777777" w:rsidTr="00A65C52">
        <w:tc>
          <w:tcPr>
            <w:tcW w:w="5240" w:type="dxa"/>
          </w:tcPr>
          <w:p w14:paraId="10E78795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D490A71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2DC4F88C" w14:textId="77777777" w:rsidTr="00A65C52">
        <w:tc>
          <w:tcPr>
            <w:tcW w:w="5240" w:type="dxa"/>
          </w:tcPr>
          <w:p w14:paraId="31668A87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5DD2905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8B6BD" w14:textId="77777777" w:rsidR="00A65C52" w:rsidRPr="00A65C52" w:rsidRDefault="00A65C52">
      <w:pPr>
        <w:rPr>
          <w:rFonts w:ascii="Arial" w:hAnsi="Arial" w:cs="Arial"/>
          <w:sz w:val="22"/>
          <w:szCs w:val="22"/>
        </w:rPr>
      </w:pPr>
    </w:p>
    <w:sectPr w:rsidR="00A65C52" w:rsidRPr="00A65C52" w:rsidSect="00A65C5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82AA" w14:textId="77777777" w:rsidR="009B5F88" w:rsidRDefault="009B5F88" w:rsidP="001C7277">
      <w:r>
        <w:separator/>
      </w:r>
    </w:p>
  </w:endnote>
  <w:endnote w:type="continuationSeparator" w:id="0">
    <w:p w14:paraId="0C6DB4C8" w14:textId="77777777" w:rsidR="009B5F88" w:rsidRDefault="009B5F88" w:rsidP="001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98E8" w14:textId="1EBBF849" w:rsidR="001C7277" w:rsidRPr="001C7277" w:rsidRDefault="001C7277" w:rsidP="001C7277">
    <w:pPr>
      <w:pStyle w:val="Footer"/>
      <w:rPr>
        <w:rFonts w:ascii="Arial" w:hAnsi="Arial" w:cs="Arial"/>
        <w:sz w:val="22"/>
        <w:szCs w:val="22"/>
      </w:rPr>
    </w:pPr>
    <w:r w:rsidRPr="009A64A0">
      <w:rPr>
        <w:rFonts w:cstheme="minorHAnsi"/>
        <w:sz w:val="22"/>
        <w:szCs w:val="22"/>
      </w:rPr>
      <w:t>AQD</w:t>
    </w:r>
    <w:r w:rsidR="0046223B" w:rsidRPr="009A64A0">
      <w:rPr>
        <w:rFonts w:cstheme="minorHAnsi"/>
        <w:sz w:val="22"/>
        <w:szCs w:val="22"/>
      </w:rPr>
      <w:t>015</w:t>
    </w:r>
    <w:r w:rsidRPr="009A64A0">
      <w:rPr>
        <w:rFonts w:cstheme="minorHAnsi"/>
        <w:sz w:val="22"/>
        <w:szCs w:val="22"/>
      </w:rPr>
      <w:t xml:space="preserve"> </w:t>
    </w:r>
    <w:r w:rsidR="009A64A0">
      <w:rPr>
        <w:rFonts w:cstheme="minorHAnsi"/>
        <w:sz w:val="22"/>
        <w:szCs w:val="22"/>
      </w:rPr>
      <w:t xml:space="preserve">QAA Subject Benchmark Mapping </w:t>
    </w:r>
    <w:r w:rsidRPr="009A64A0">
      <w:rPr>
        <w:rFonts w:cstheme="minorHAnsi"/>
        <w:sz w:val="22"/>
        <w:szCs w:val="22"/>
      </w:rPr>
      <w:t>20</w:t>
    </w:r>
    <w:r w:rsidR="00350416" w:rsidRPr="009A64A0">
      <w:rPr>
        <w:rFonts w:cstheme="minorHAnsi"/>
        <w:sz w:val="22"/>
        <w:szCs w:val="22"/>
      </w:rPr>
      <w:t>2</w:t>
    </w:r>
    <w:r w:rsidR="00071D94">
      <w:rPr>
        <w:rFonts w:cstheme="minorHAnsi"/>
        <w:sz w:val="22"/>
        <w:szCs w:val="22"/>
      </w:rPr>
      <w:t>2</w:t>
    </w:r>
    <w:r w:rsidRPr="009A64A0">
      <w:rPr>
        <w:rFonts w:cstheme="minorHAnsi"/>
        <w:sz w:val="22"/>
        <w:szCs w:val="22"/>
      </w:rPr>
      <w:t>/2</w:t>
    </w:r>
    <w:r w:rsidR="00071D94">
      <w:rPr>
        <w:rFonts w:cstheme="minorHAnsi"/>
        <w:sz w:val="22"/>
        <w:szCs w:val="22"/>
      </w:rPr>
      <w:t>3</w:t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="009A64A0" w:rsidRPr="009A64A0">
      <w:rPr>
        <w:rFonts w:ascii="Arial" w:hAnsi="Arial" w:cs="Arial"/>
        <w:sz w:val="22"/>
        <w:szCs w:val="22"/>
      </w:rPr>
      <w:fldChar w:fldCharType="begin"/>
    </w:r>
    <w:r w:rsidR="009A64A0" w:rsidRPr="009A64A0">
      <w:rPr>
        <w:rFonts w:ascii="Arial" w:hAnsi="Arial" w:cs="Arial"/>
        <w:sz w:val="22"/>
        <w:szCs w:val="22"/>
      </w:rPr>
      <w:instrText xml:space="preserve"> PAGE   \* MERGEFORMAT </w:instrText>
    </w:r>
    <w:r w:rsidR="009A64A0" w:rsidRPr="009A64A0">
      <w:rPr>
        <w:rFonts w:ascii="Arial" w:hAnsi="Arial" w:cs="Arial"/>
        <w:sz w:val="22"/>
        <w:szCs w:val="22"/>
      </w:rPr>
      <w:fldChar w:fldCharType="separate"/>
    </w:r>
    <w:r w:rsidR="009A64A0" w:rsidRPr="009A64A0">
      <w:rPr>
        <w:rFonts w:ascii="Arial" w:hAnsi="Arial" w:cs="Arial"/>
        <w:noProof/>
        <w:sz w:val="22"/>
        <w:szCs w:val="22"/>
      </w:rPr>
      <w:t>1</w:t>
    </w:r>
    <w:r w:rsidR="009A64A0" w:rsidRPr="009A64A0">
      <w:rPr>
        <w:rFonts w:ascii="Arial" w:hAnsi="Arial" w:cs="Arial"/>
        <w:noProof/>
        <w:sz w:val="22"/>
        <w:szCs w:val="22"/>
      </w:rPr>
      <w:fldChar w:fldCharType="end"/>
    </w:r>
  </w:p>
  <w:p w14:paraId="4BC02B46" w14:textId="77777777" w:rsidR="001C7277" w:rsidRDefault="001C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3670" w14:textId="77777777" w:rsidR="009B5F88" w:rsidRDefault="009B5F88" w:rsidP="001C7277">
      <w:r>
        <w:separator/>
      </w:r>
    </w:p>
  </w:footnote>
  <w:footnote w:type="continuationSeparator" w:id="0">
    <w:p w14:paraId="34866EEA" w14:textId="77777777" w:rsidR="009B5F88" w:rsidRDefault="009B5F88" w:rsidP="001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CD59" w14:textId="6D473A46" w:rsidR="003F4911" w:rsidRDefault="003F4911">
    <w:pPr>
      <w:pStyle w:val="Header"/>
    </w:pPr>
    <w:r w:rsidRPr="00A65C52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609388F6" wp14:editId="44DD47AF">
          <wp:simplePos x="0" y="0"/>
          <wp:positionH relativeFrom="page">
            <wp:posOffset>895350</wp:posOffset>
          </wp:positionH>
          <wp:positionV relativeFrom="topMargin">
            <wp:align>bottom</wp:align>
          </wp:positionV>
          <wp:extent cx="2162175" cy="552450"/>
          <wp:effectExtent l="0" t="0" r="9525" b="0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71D94"/>
    <w:rsid w:val="000B25BE"/>
    <w:rsid w:val="00107184"/>
    <w:rsid w:val="00162AED"/>
    <w:rsid w:val="0016469C"/>
    <w:rsid w:val="001C7277"/>
    <w:rsid w:val="00350416"/>
    <w:rsid w:val="003F4911"/>
    <w:rsid w:val="0046223B"/>
    <w:rsid w:val="004E7009"/>
    <w:rsid w:val="00593211"/>
    <w:rsid w:val="005E5CA8"/>
    <w:rsid w:val="006F7AB6"/>
    <w:rsid w:val="009A64A0"/>
    <w:rsid w:val="009B5F88"/>
    <w:rsid w:val="00A65C52"/>
    <w:rsid w:val="00B85677"/>
    <w:rsid w:val="00BD63F3"/>
    <w:rsid w:val="00CB3BCD"/>
    <w:rsid w:val="00D1010D"/>
    <w:rsid w:val="00EE6E42"/>
    <w:rsid w:val="00F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77"/>
  </w:style>
  <w:style w:type="paragraph" w:styleId="Footer">
    <w:name w:val="footer"/>
    <w:basedOn w:val="Normal"/>
    <w:link w:val="FooterChar"/>
    <w:uiPriority w:val="99"/>
    <w:unhideWhenUsed/>
    <w:rsid w:val="001C7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77"/>
  </w:style>
  <w:style w:type="character" w:styleId="FollowedHyperlink">
    <w:name w:val="FollowedHyperlink"/>
    <w:basedOn w:val="DefaultParagraphFont"/>
    <w:uiPriority w:val="99"/>
    <w:semiHidden/>
    <w:unhideWhenUsed/>
    <w:rsid w:val="003F4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aa.ac.uk/quality-code/subject-benchmark-state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London Metropolitan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Costel Rusu</cp:lastModifiedBy>
  <cp:revision>9</cp:revision>
  <dcterms:created xsi:type="dcterms:W3CDTF">2020-11-03T10:22:00Z</dcterms:created>
  <dcterms:modified xsi:type="dcterms:W3CDTF">2022-06-30T15:07:00Z</dcterms:modified>
</cp:coreProperties>
</file>